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284F8" w14:textId="3C6B7764" w:rsidR="00712F71" w:rsidRDefault="00712F71"/>
    <w:p w14:paraId="01CFFEE4" w14:textId="15A8482E" w:rsidR="00331326" w:rsidRPr="007B0DC9" w:rsidRDefault="00034B5D" w:rsidP="00034B5D">
      <w:pPr>
        <w:jc w:val="center"/>
        <w:rPr>
          <w:b/>
          <w:bCs/>
          <w:sz w:val="56"/>
          <w:szCs w:val="56"/>
          <w:u w:val="single"/>
        </w:rPr>
      </w:pPr>
      <w:r w:rsidRPr="007B0DC9">
        <w:rPr>
          <w:b/>
          <w:bCs/>
          <w:sz w:val="56"/>
          <w:szCs w:val="56"/>
          <w:u w:val="single"/>
        </w:rPr>
        <w:t xml:space="preserve">Carta della qualità </w:t>
      </w:r>
      <w:r w:rsidR="00E64E0D" w:rsidRPr="007B0DC9">
        <w:rPr>
          <w:b/>
          <w:bCs/>
          <w:sz w:val="56"/>
          <w:szCs w:val="56"/>
          <w:u w:val="single"/>
        </w:rPr>
        <w:t>del servizio integrato di gestione dei rifiuti urbani</w:t>
      </w:r>
    </w:p>
    <w:p w14:paraId="78412B1F" w14:textId="0326DCCE" w:rsidR="00034B5D" w:rsidRDefault="007B0DC9" w:rsidP="00034B5D">
      <w:pPr>
        <w:jc w:val="center"/>
        <w:rPr>
          <w:sz w:val="56"/>
          <w:szCs w:val="56"/>
        </w:rPr>
      </w:pPr>
      <w:r>
        <w:rPr>
          <w:noProof/>
        </w:rPr>
        <w:drawing>
          <wp:inline distT="0" distB="0" distL="0" distR="0" wp14:anchorId="3041587B" wp14:editId="37F09E9D">
            <wp:extent cx="3432412" cy="14297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7599" cy="1431886"/>
                    </a:xfrm>
                    <a:prstGeom prst="rect">
                      <a:avLst/>
                    </a:prstGeom>
                    <a:noFill/>
                    <a:ln>
                      <a:noFill/>
                    </a:ln>
                  </pic:spPr>
                </pic:pic>
              </a:graphicData>
            </a:graphic>
          </wp:inline>
        </w:drawing>
      </w:r>
    </w:p>
    <w:p w14:paraId="333EBD4F" w14:textId="63B855CE" w:rsidR="000123B7" w:rsidRPr="00034B5D" w:rsidRDefault="005A723D" w:rsidP="00034B5D">
      <w:pPr>
        <w:jc w:val="center"/>
        <w:rPr>
          <w:sz w:val="56"/>
          <w:szCs w:val="56"/>
        </w:rPr>
      </w:pPr>
      <w:r>
        <w:rPr>
          <w:noProof/>
          <w:sz w:val="56"/>
          <w:szCs w:val="56"/>
        </w:rPr>
        <mc:AlternateContent>
          <mc:Choice Requires="wps">
            <w:drawing>
              <wp:anchor distT="0" distB="0" distL="114300" distR="114300" simplePos="0" relativeHeight="251659264" behindDoc="0" locked="0" layoutInCell="1" allowOverlap="1" wp14:anchorId="31C0A5A1" wp14:editId="176B7453">
                <wp:simplePos x="0" y="0"/>
                <wp:positionH relativeFrom="column">
                  <wp:posOffset>430530</wp:posOffset>
                </wp:positionH>
                <wp:positionV relativeFrom="paragraph">
                  <wp:posOffset>560070</wp:posOffset>
                </wp:positionV>
                <wp:extent cx="1478280" cy="1379220"/>
                <wp:effectExtent l="0" t="0" r="26670" b="11430"/>
                <wp:wrapNone/>
                <wp:docPr id="438297508" name="Casella di testo 1"/>
                <wp:cNvGraphicFramePr/>
                <a:graphic xmlns:a="http://schemas.openxmlformats.org/drawingml/2006/main">
                  <a:graphicData uri="http://schemas.microsoft.com/office/word/2010/wordprocessingShape">
                    <wps:wsp>
                      <wps:cNvSpPr txBox="1"/>
                      <wps:spPr>
                        <a:xfrm>
                          <a:off x="0" y="0"/>
                          <a:ext cx="1478280" cy="1379220"/>
                        </a:xfrm>
                        <a:prstGeom prst="rect">
                          <a:avLst/>
                        </a:prstGeom>
                        <a:solidFill>
                          <a:schemeClr val="lt1"/>
                        </a:solidFill>
                        <a:ln w="6350">
                          <a:solidFill>
                            <a:prstClr val="black"/>
                          </a:solidFill>
                        </a:ln>
                      </wps:spPr>
                      <wps:txbx>
                        <w:txbxContent>
                          <w:p w14:paraId="5BFEA66A" w14:textId="7010CCF5" w:rsidR="005A723D" w:rsidRPr="005A723D" w:rsidRDefault="005A723D">
                            <w:pPr>
                              <w:rPr>
                                <w:sz w:val="44"/>
                                <w:szCs w:val="44"/>
                              </w:rPr>
                            </w:pPr>
                            <w:r w:rsidRPr="005A723D">
                              <w:rPr>
                                <w:sz w:val="44"/>
                                <w:szCs w:val="44"/>
                              </w:rPr>
                              <w:t>LOGO DEL COMUNE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C0A5A1" id="_x0000_t202" coordsize="21600,21600" o:spt="202" path="m,l,21600r21600,l21600,xe">
                <v:stroke joinstyle="miter"/>
                <v:path gradientshapeok="t" o:connecttype="rect"/>
              </v:shapetype>
              <v:shape id="Casella di testo 1" o:spid="_x0000_s1026" type="#_x0000_t202" style="position:absolute;left:0;text-align:left;margin-left:33.9pt;margin-top:44.1pt;width:116.4pt;height:10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" fillcolor="white [3201]" strokeweight=".5pt">
                <v:textbox>
                  <w:txbxContent>
                    <w:p w14:paraId="5BFEA66A" w14:textId="7010CCF5" w:rsidR="005A723D" w:rsidRPr="005A723D" w:rsidRDefault="005A723D">
                      <w:pPr>
                        <w:rPr>
                          <w:sz w:val="44"/>
                          <w:szCs w:val="44"/>
                        </w:rPr>
                      </w:pPr>
                      <w:r w:rsidRPr="005A723D">
                        <w:rPr>
                          <w:sz w:val="44"/>
                          <w:szCs w:val="44"/>
                        </w:rPr>
                        <w:t>LOGO DEL COMUNE</w:t>
                      </w:r>
                    </w:p>
                  </w:txbxContent>
                </v:textbox>
              </v:shape>
            </w:pict>
          </mc:Fallback>
        </mc:AlternateContent>
      </w:r>
    </w:p>
    <w:p w14:paraId="6562B988" w14:textId="0583D655" w:rsidR="007B0DC9" w:rsidRDefault="007B0DC9" w:rsidP="00034B5D">
      <w:pPr>
        <w:jc w:val="center"/>
        <w:rPr>
          <w:b/>
          <w:bCs/>
          <w:sz w:val="56"/>
          <w:szCs w:val="56"/>
        </w:rPr>
      </w:pPr>
    </w:p>
    <w:p w14:paraId="2BB8BD5C" w14:textId="7A2C0334" w:rsidR="00034B5D" w:rsidRPr="00034B5D" w:rsidRDefault="00C5752F" w:rsidP="00034B5D">
      <w:pPr>
        <w:jc w:val="center"/>
        <w:rPr>
          <w:b/>
          <w:bCs/>
          <w:sz w:val="56"/>
          <w:szCs w:val="56"/>
        </w:rPr>
      </w:pPr>
      <w:r>
        <w:rPr>
          <w:b/>
          <w:bCs/>
          <w:sz w:val="56"/>
          <w:szCs w:val="56"/>
        </w:rPr>
        <w:t xml:space="preserve">               </w:t>
      </w:r>
      <w:r w:rsidR="00034B5D" w:rsidRPr="005504FC">
        <w:rPr>
          <w:b/>
          <w:bCs/>
          <w:sz w:val="56"/>
          <w:szCs w:val="56"/>
          <w:highlight w:val="yellow"/>
        </w:rPr>
        <w:t>Comune di</w:t>
      </w:r>
      <w:r w:rsidR="007B0DC9" w:rsidRPr="005504FC">
        <w:rPr>
          <w:b/>
          <w:bCs/>
          <w:sz w:val="56"/>
          <w:szCs w:val="56"/>
          <w:highlight w:val="yellow"/>
        </w:rPr>
        <w:t xml:space="preserve"> </w:t>
      </w:r>
      <w:r w:rsidR="005A723D" w:rsidRPr="005A723D">
        <w:rPr>
          <w:b/>
          <w:bCs/>
          <w:sz w:val="56"/>
          <w:szCs w:val="56"/>
          <w:highlight w:val="yellow"/>
        </w:rPr>
        <w:t>……………</w:t>
      </w:r>
    </w:p>
    <w:p w14:paraId="744E20AD" w14:textId="3F16946A" w:rsidR="00034B5D" w:rsidRDefault="00034B5D"/>
    <w:p w14:paraId="60488F68" w14:textId="5AB26E02" w:rsidR="00034B5D" w:rsidRDefault="00034B5D"/>
    <w:p w14:paraId="0A332BC8" w14:textId="77777777" w:rsidR="00034B5D" w:rsidRDefault="00034B5D"/>
    <w:p w14:paraId="2BB4AF73" w14:textId="77777777" w:rsidR="000123B7" w:rsidRDefault="000123B7"/>
    <w:p w14:paraId="2266C1F5" w14:textId="77777777" w:rsidR="0038102B" w:rsidRDefault="0038102B"/>
    <w:p w14:paraId="3493D655" w14:textId="77777777" w:rsidR="0038102B" w:rsidRDefault="0038102B"/>
    <w:p w14:paraId="1CAE909D" w14:textId="1C5D3713" w:rsidR="00034B5D" w:rsidRPr="00034B5D" w:rsidRDefault="00034B5D" w:rsidP="00034B5D">
      <w:pPr>
        <w:jc w:val="center"/>
        <w:rPr>
          <w:i/>
          <w:iCs/>
        </w:rPr>
      </w:pPr>
      <w:r w:rsidRPr="00034B5D">
        <w:rPr>
          <w:i/>
          <w:iCs/>
        </w:rPr>
        <w:t>ex art. 5 Allegato A Deliberazione ARERA 18 gennaio 2022 15/2022/R/RIF</w:t>
      </w:r>
    </w:p>
    <w:p w14:paraId="2DAC109B" w14:textId="5BFA316B" w:rsidR="00034B5D" w:rsidRDefault="00034B5D"/>
    <w:p w14:paraId="2846CEF5" w14:textId="13257EB6" w:rsidR="008B43CD" w:rsidRDefault="008B43CD"/>
    <w:p w14:paraId="207ACD3B" w14:textId="77777777" w:rsidR="008B43CD" w:rsidRDefault="008B43CD"/>
    <w:p w14:paraId="69D6D950" w14:textId="725BCEF7" w:rsidR="00331326" w:rsidRDefault="00331326"/>
    <w:p w14:paraId="471FD211" w14:textId="1FCC836E" w:rsidR="00034B5D" w:rsidRDefault="00034B5D">
      <w:r>
        <w:br w:type="page"/>
      </w:r>
    </w:p>
    <w:sdt>
      <w:sdtPr>
        <w:rPr>
          <w:rFonts w:asciiTheme="minorHAnsi" w:eastAsiaTheme="minorHAnsi" w:hAnsiTheme="minorHAnsi" w:cstheme="minorBidi"/>
          <w:color w:val="auto"/>
          <w:sz w:val="22"/>
          <w:szCs w:val="22"/>
          <w:lang w:eastAsia="en-US"/>
        </w:rPr>
        <w:id w:val="1136444835"/>
        <w:docPartObj>
          <w:docPartGallery w:val="Table of Contents"/>
          <w:docPartUnique/>
        </w:docPartObj>
      </w:sdtPr>
      <w:sdtEndPr>
        <w:rPr>
          <w:b/>
          <w:bCs/>
        </w:rPr>
      </w:sdtEndPr>
      <w:sdtContent>
        <w:p w14:paraId="4428FD38" w14:textId="37931D77" w:rsidR="00B47381" w:rsidRDefault="00B47381">
          <w:pPr>
            <w:pStyle w:val="Titolosommario"/>
          </w:pPr>
          <w:r>
            <w:t>Sommario</w:t>
          </w:r>
        </w:p>
        <w:p w14:paraId="7D9F48FD" w14:textId="0DC6B65A" w:rsidR="00C7144A" w:rsidRDefault="00B47381">
          <w:pPr>
            <w:pStyle w:val="Sommario1"/>
            <w:tabs>
              <w:tab w:val="right" w:leader="dot" w:pos="9628"/>
            </w:tabs>
            <w:rPr>
              <w:rFonts w:eastAsiaTheme="minorEastAsia"/>
              <w:noProof/>
              <w:kern w:val="2"/>
              <w:lang w:eastAsia="it-IT"/>
              <w14:ligatures w14:val="standardContextual"/>
            </w:rPr>
          </w:pPr>
          <w:r>
            <w:fldChar w:fldCharType="begin"/>
          </w:r>
          <w:r>
            <w:instrText xml:space="preserve"> TOC \o "1-3" \h \z \u </w:instrText>
          </w:r>
          <w:r>
            <w:fldChar w:fldCharType="separate"/>
          </w:r>
          <w:hyperlink w:anchor="_Toc146013502" w:history="1">
            <w:r w:rsidR="00C7144A" w:rsidRPr="001C5343">
              <w:rPr>
                <w:rStyle w:val="Collegamentoipertestuale"/>
                <w:noProof/>
              </w:rPr>
              <w:t>Premessa</w:t>
            </w:r>
            <w:r w:rsidR="00C7144A">
              <w:rPr>
                <w:noProof/>
                <w:webHidden/>
              </w:rPr>
              <w:tab/>
            </w:r>
            <w:r w:rsidR="00C7144A">
              <w:rPr>
                <w:noProof/>
                <w:webHidden/>
              </w:rPr>
              <w:fldChar w:fldCharType="begin"/>
            </w:r>
            <w:r w:rsidR="00C7144A">
              <w:rPr>
                <w:noProof/>
                <w:webHidden/>
              </w:rPr>
              <w:instrText xml:space="preserve"> PAGEREF _Toc146013502 \h </w:instrText>
            </w:r>
            <w:r w:rsidR="00C7144A">
              <w:rPr>
                <w:noProof/>
                <w:webHidden/>
              </w:rPr>
            </w:r>
            <w:r w:rsidR="00C7144A">
              <w:rPr>
                <w:noProof/>
                <w:webHidden/>
              </w:rPr>
              <w:fldChar w:fldCharType="separate"/>
            </w:r>
            <w:r w:rsidR="003C74E9">
              <w:rPr>
                <w:noProof/>
                <w:webHidden/>
              </w:rPr>
              <w:t>3</w:t>
            </w:r>
            <w:r w:rsidR="00C7144A">
              <w:rPr>
                <w:noProof/>
                <w:webHidden/>
              </w:rPr>
              <w:fldChar w:fldCharType="end"/>
            </w:r>
          </w:hyperlink>
        </w:p>
        <w:p w14:paraId="62C01568" w14:textId="67D12136"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03" w:history="1">
            <w:r w:rsidR="00C7144A" w:rsidRPr="001C5343">
              <w:rPr>
                <w:rStyle w:val="Collegamentoipertestuale"/>
                <w:noProof/>
              </w:rPr>
              <w:t>1.</w:t>
            </w:r>
            <w:r w:rsidR="00C7144A">
              <w:rPr>
                <w:rFonts w:eastAsiaTheme="minorEastAsia"/>
                <w:noProof/>
                <w:kern w:val="2"/>
                <w:lang w:eastAsia="it-IT"/>
                <w14:ligatures w14:val="standardContextual"/>
              </w:rPr>
              <w:tab/>
            </w:r>
            <w:r w:rsidR="00C7144A" w:rsidRPr="001C5343">
              <w:rPr>
                <w:rStyle w:val="Collegamentoipertestuale"/>
                <w:noProof/>
              </w:rPr>
              <w:t>Riferimenti Normativi</w:t>
            </w:r>
            <w:r w:rsidR="00C7144A">
              <w:rPr>
                <w:noProof/>
                <w:webHidden/>
              </w:rPr>
              <w:tab/>
            </w:r>
            <w:r w:rsidR="00C7144A">
              <w:rPr>
                <w:noProof/>
                <w:webHidden/>
              </w:rPr>
              <w:fldChar w:fldCharType="begin"/>
            </w:r>
            <w:r w:rsidR="00C7144A">
              <w:rPr>
                <w:noProof/>
                <w:webHidden/>
              </w:rPr>
              <w:instrText xml:space="preserve"> PAGEREF _Toc146013503 \h </w:instrText>
            </w:r>
            <w:r w:rsidR="00C7144A">
              <w:rPr>
                <w:noProof/>
                <w:webHidden/>
              </w:rPr>
            </w:r>
            <w:r w:rsidR="00C7144A">
              <w:rPr>
                <w:noProof/>
                <w:webHidden/>
              </w:rPr>
              <w:fldChar w:fldCharType="separate"/>
            </w:r>
            <w:r>
              <w:rPr>
                <w:noProof/>
                <w:webHidden/>
              </w:rPr>
              <w:t>4</w:t>
            </w:r>
            <w:r w:rsidR="00C7144A">
              <w:rPr>
                <w:noProof/>
                <w:webHidden/>
              </w:rPr>
              <w:fldChar w:fldCharType="end"/>
            </w:r>
          </w:hyperlink>
        </w:p>
        <w:p w14:paraId="7E022E97" w14:textId="6B3A1199"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04" w:history="1">
            <w:r w:rsidR="00C7144A" w:rsidRPr="001C5343">
              <w:rPr>
                <w:rStyle w:val="Collegamentoipertestuale"/>
                <w:noProof/>
              </w:rPr>
              <w:t>2.</w:t>
            </w:r>
            <w:r w:rsidR="00C7144A">
              <w:rPr>
                <w:rFonts w:eastAsiaTheme="minorEastAsia"/>
                <w:noProof/>
                <w:kern w:val="2"/>
                <w:lang w:eastAsia="it-IT"/>
                <w14:ligatures w14:val="standardContextual"/>
              </w:rPr>
              <w:tab/>
            </w:r>
            <w:r w:rsidR="00C7144A" w:rsidRPr="001C5343">
              <w:rPr>
                <w:rStyle w:val="Collegamentoipertestuale"/>
                <w:noProof/>
              </w:rPr>
              <w:t>Principi Fondamentali</w:t>
            </w:r>
            <w:r w:rsidR="00C7144A">
              <w:rPr>
                <w:noProof/>
                <w:webHidden/>
              </w:rPr>
              <w:tab/>
            </w:r>
            <w:r w:rsidR="00C7144A">
              <w:rPr>
                <w:noProof/>
                <w:webHidden/>
              </w:rPr>
              <w:fldChar w:fldCharType="begin"/>
            </w:r>
            <w:r w:rsidR="00C7144A">
              <w:rPr>
                <w:noProof/>
                <w:webHidden/>
              </w:rPr>
              <w:instrText xml:space="preserve"> PAGEREF _Toc146013504 \h </w:instrText>
            </w:r>
            <w:r w:rsidR="00C7144A">
              <w:rPr>
                <w:noProof/>
                <w:webHidden/>
              </w:rPr>
            </w:r>
            <w:r w:rsidR="00C7144A">
              <w:rPr>
                <w:noProof/>
                <w:webHidden/>
              </w:rPr>
              <w:fldChar w:fldCharType="separate"/>
            </w:r>
            <w:r>
              <w:rPr>
                <w:noProof/>
                <w:webHidden/>
              </w:rPr>
              <w:t>5</w:t>
            </w:r>
            <w:r w:rsidR="00C7144A">
              <w:rPr>
                <w:noProof/>
                <w:webHidden/>
              </w:rPr>
              <w:fldChar w:fldCharType="end"/>
            </w:r>
          </w:hyperlink>
        </w:p>
        <w:p w14:paraId="34C241B4" w14:textId="3B2D85CF"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05" w:history="1">
            <w:r w:rsidR="00C7144A" w:rsidRPr="001C5343">
              <w:rPr>
                <w:rStyle w:val="Collegamentoipertestuale"/>
                <w:noProof/>
              </w:rPr>
              <w:t>3.</w:t>
            </w:r>
            <w:r w:rsidR="00C7144A">
              <w:rPr>
                <w:rFonts w:eastAsiaTheme="minorEastAsia"/>
                <w:noProof/>
                <w:kern w:val="2"/>
                <w:lang w:eastAsia="it-IT"/>
                <w14:ligatures w14:val="standardContextual"/>
              </w:rPr>
              <w:tab/>
            </w:r>
            <w:r w:rsidR="00C7144A" w:rsidRPr="001C5343">
              <w:rPr>
                <w:rStyle w:val="Collegamentoipertestuale"/>
                <w:noProof/>
              </w:rPr>
              <w:t>Accessibilità alle informazioni e trasparenza</w:t>
            </w:r>
            <w:r w:rsidR="00C7144A">
              <w:rPr>
                <w:noProof/>
                <w:webHidden/>
              </w:rPr>
              <w:tab/>
            </w:r>
            <w:r w:rsidR="00C7144A">
              <w:rPr>
                <w:noProof/>
                <w:webHidden/>
              </w:rPr>
              <w:fldChar w:fldCharType="begin"/>
            </w:r>
            <w:r w:rsidR="00C7144A">
              <w:rPr>
                <w:noProof/>
                <w:webHidden/>
              </w:rPr>
              <w:instrText xml:space="preserve"> PAGEREF _Toc146013505 \h </w:instrText>
            </w:r>
            <w:r w:rsidR="00C7144A">
              <w:rPr>
                <w:noProof/>
                <w:webHidden/>
              </w:rPr>
            </w:r>
            <w:r w:rsidR="00C7144A">
              <w:rPr>
                <w:noProof/>
                <w:webHidden/>
              </w:rPr>
              <w:fldChar w:fldCharType="separate"/>
            </w:r>
            <w:r>
              <w:rPr>
                <w:noProof/>
                <w:webHidden/>
              </w:rPr>
              <w:t>7</w:t>
            </w:r>
            <w:r w:rsidR="00C7144A">
              <w:rPr>
                <w:noProof/>
                <w:webHidden/>
              </w:rPr>
              <w:fldChar w:fldCharType="end"/>
            </w:r>
          </w:hyperlink>
        </w:p>
        <w:p w14:paraId="1B5F7122" w14:textId="5D3BEEEF"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06" w:history="1">
            <w:r w:rsidR="00C7144A" w:rsidRPr="001C5343">
              <w:rPr>
                <w:rStyle w:val="Collegamentoipertestuale"/>
                <w:noProof/>
              </w:rPr>
              <w:t>4.</w:t>
            </w:r>
            <w:r w:rsidR="00C7144A">
              <w:rPr>
                <w:rFonts w:eastAsiaTheme="minorEastAsia"/>
                <w:noProof/>
                <w:kern w:val="2"/>
                <w:lang w:eastAsia="it-IT"/>
                <w14:ligatures w14:val="standardContextual"/>
              </w:rPr>
              <w:tab/>
            </w:r>
            <w:r w:rsidR="00C7144A" w:rsidRPr="001C5343">
              <w:rPr>
                <w:rStyle w:val="Collegamentoipertestuale"/>
                <w:noProof/>
              </w:rPr>
              <w:t>Posizionamento della gestione nella matrice degli schemi regolatori del TQRIF</w:t>
            </w:r>
            <w:r w:rsidR="00C7144A">
              <w:rPr>
                <w:noProof/>
                <w:webHidden/>
              </w:rPr>
              <w:tab/>
            </w:r>
            <w:r w:rsidR="00C7144A">
              <w:rPr>
                <w:noProof/>
                <w:webHidden/>
              </w:rPr>
              <w:fldChar w:fldCharType="begin"/>
            </w:r>
            <w:r w:rsidR="00C7144A">
              <w:rPr>
                <w:noProof/>
                <w:webHidden/>
              </w:rPr>
              <w:instrText xml:space="preserve"> PAGEREF _Toc146013506 \h </w:instrText>
            </w:r>
            <w:r w:rsidR="00C7144A">
              <w:rPr>
                <w:noProof/>
                <w:webHidden/>
              </w:rPr>
            </w:r>
            <w:r w:rsidR="00C7144A">
              <w:rPr>
                <w:noProof/>
                <w:webHidden/>
              </w:rPr>
              <w:fldChar w:fldCharType="separate"/>
            </w:r>
            <w:r>
              <w:rPr>
                <w:noProof/>
                <w:webHidden/>
              </w:rPr>
              <w:t>7</w:t>
            </w:r>
            <w:r w:rsidR="00C7144A">
              <w:rPr>
                <w:noProof/>
                <w:webHidden/>
              </w:rPr>
              <w:fldChar w:fldCharType="end"/>
            </w:r>
          </w:hyperlink>
        </w:p>
        <w:p w14:paraId="3783D78E" w14:textId="45035867"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07" w:history="1">
            <w:r w:rsidR="00C7144A" w:rsidRPr="001C5343">
              <w:rPr>
                <w:rStyle w:val="Collegamentoipertestuale"/>
                <w:noProof/>
              </w:rPr>
              <w:t>5.</w:t>
            </w:r>
            <w:r w:rsidR="00C7144A">
              <w:rPr>
                <w:rFonts w:eastAsiaTheme="minorEastAsia"/>
                <w:noProof/>
                <w:kern w:val="2"/>
                <w:lang w:eastAsia="it-IT"/>
                <w14:ligatures w14:val="standardContextual"/>
              </w:rPr>
              <w:tab/>
            </w:r>
            <w:r w:rsidR="00C7144A" w:rsidRPr="001C5343">
              <w:rPr>
                <w:rStyle w:val="Collegamentoipertestuale"/>
                <w:noProof/>
              </w:rPr>
              <w:t>Servizi erogati</w:t>
            </w:r>
            <w:r w:rsidR="00C7144A">
              <w:rPr>
                <w:noProof/>
                <w:webHidden/>
              </w:rPr>
              <w:tab/>
            </w:r>
            <w:r w:rsidR="00C7144A">
              <w:rPr>
                <w:noProof/>
                <w:webHidden/>
              </w:rPr>
              <w:fldChar w:fldCharType="begin"/>
            </w:r>
            <w:r w:rsidR="00C7144A">
              <w:rPr>
                <w:noProof/>
                <w:webHidden/>
              </w:rPr>
              <w:instrText xml:space="preserve"> PAGEREF _Toc146013507 \h </w:instrText>
            </w:r>
            <w:r w:rsidR="00C7144A">
              <w:rPr>
                <w:noProof/>
                <w:webHidden/>
              </w:rPr>
            </w:r>
            <w:r w:rsidR="00C7144A">
              <w:rPr>
                <w:noProof/>
                <w:webHidden/>
              </w:rPr>
              <w:fldChar w:fldCharType="separate"/>
            </w:r>
            <w:r>
              <w:rPr>
                <w:noProof/>
                <w:webHidden/>
              </w:rPr>
              <w:t>9</w:t>
            </w:r>
            <w:r w:rsidR="00C7144A">
              <w:rPr>
                <w:noProof/>
                <w:webHidden/>
              </w:rPr>
              <w:fldChar w:fldCharType="end"/>
            </w:r>
          </w:hyperlink>
        </w:p>
        <w:p w14:paraId="57F130E3" w14:textId="1EDED2E0"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08" w:history="1">
            <w:r w:rsidR="00C7144A" w:rsidRPr="001C5343">
              <w:rPr>
                <w:rStyle w:val="Collegamentoipertestuale"/>
                <w:noProof/>
              </w:rPr>
              <w:t>6.</w:t>
            </w:r>
            <w:r w:rsidR="00C7144A">
              <w:rPr>
                <w:rFonts w:eastAsiaTheme="minorEastAsia"/>
                <w:noProof/>
                <w:kern w:val="2"/>
                <w:lang w:eastAsia="it-IT"/>
                <w14:ligatures w14:val="standardContextual"/>
              </w:rPr>
              <w:tab/>
            </w:r>
            <w:r w:rsidR="00C7144A" w:rsidRPr="001C5343">
              <w:rPr>
                <w:rStyle w:val="Collegamentoipertestuale"/>
                <w:noProof/>
              </w:rPr>
              <w:t>Obblighi di servizio</w:t>
            </w:r>
            <w:r w:rsidR="00C7144A">
              <w:rPr>
                <w:noProof/>
                <w:webHidden/>
              </w:rPr>
              <w:tab/>
            </w:r>
            <w:r w:rsidR="00C7144A">
              <w:rPr>
                <w:noProof/>
                <w:webHidden/>
              </w:rPr>
              <w:fldChar w:fldCharType="begin"/>
            </w:r>
            <w:r w:rsidR="00C7144A">
              <w:rPr>
                <w:noProof/>
                <w:webHidden/>
              </w:rPr>
              <w:instrText xml:space="preserve"> PAGEREF _Toc146013508 \h </w:instrText>
            </w:r>
            <w:r w:rsidR="00C7144A">
              <w:rPr>
                <w:noProof/>
                <w:webHidden/>
              </w:rPr>
            </w:r>
            <w:r w:rsidR="00C7144A">
              <w:rPr>
                <w:noProof/>
                <w:webHidden/>
              </w:rPr>
              <w:fldChar w:fldCharType="separate"/>
            </w:r>
            <w:r>
              <w:rPr>
                <w:noProof/>
                <w:webHidden/>
              </w:rPr>
              <w:t>10</w:t>
            </w:r>
            <w:r w:rsidR="00C7144A">
              <w:rPr>
                <w:noProof/>
                <w:webHidden/>
              </w:rPr>
              <w:fldChar w:fldCharType="end"/>
            </w:r>
          </w:hyperlink>
        </w:p>
        <w:p w14:paraId="5AED472F" w14:textId="6F9ED8D4"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09" w:history="1">
            <w:r w:rsidR="00C7144A" w:rsidRPr="001C5343">
              <w:rPr>
                <w:rStyle w:val="Collegamentoipertestuale"/>
                <w:noProof/>
              </w:rPr>
              <w:t>6.1.</w:t>
            </w:r>
            <w:r w:rsidR="00C7144A">
              <w:rPr>
                <w:rFonts w:eastAsiaTheme="minorEastAsia"/>
                <w:noProof/>
                <w:kern w:val="2"/>
                <w:lang w:eastAsia="it-IT"/>
                <w14:ligatures w14:val="standardContextual"/>
              </w:rPr>
              <w:tab/>
            </w:r>
            <w:r w:rsidR="00C7144A" w:rsidRPr="001C5343">
              <w:rPr>
                <w:rStyle w:val="Collegamentoipertestuale"/>
                <w:noProof/>
              </w:rPr>
              <w:t>Modalità di attivazione del servizio</w:t>
            </w:r>
            <w:r w:rsidR="00C7144A">
              <w:rPr>
                <w:noProof/>
                <w:webHidden/>
              </w:rPr>
              <w:tab/>
            </w:r>
            <w:r w:rsidR="00C7144A">
              <w:rPr>
                <w:noProof/>
                <w:webHidden/>
              </w:rPr>
              <w:fldChar w:fldCharType="begin"/>
            </w:r>
            <w:r w:rsidR="00C7144A">
              <w:rPr>
                <w:noProof/>
                <w:webHidden/>
              </w:rPr>
              <w:instrText xml:space="preserve"> PAGEREF _Toc146013509 \h </w:instrText>
            </w:r>
            <w:r w:rsidR="00C7144A">
              <w:rPr>
                <w:noProof/>
                <w:webHidden/>
              </w:rPr>
            </w:r>
            <w:r w:rsidR="00C7144A">
              <w:rPr>
                <w:noProof/>
                <w:webHidden/>
              </w:rPr>
              <w:fldChar w:fldCharType="separate"/>
            </w:r>
            <w:r>
              <w:rPr>
                <w:noProof/>
                <w:webHidden/>
              </w:rPr>
              <w:t>13</w:t>
            </w:r>
            <w:r w:rsidR="00C7144A">
              <w:rPr>
                <w:noProof/>
                <w:webHidden/>
              </w:rPr>
              <w:fldChar w:fldCharType="end"/>
            </w:r>
          </w:hyperlink>
        </w:p>
        <w:p w14:paraId="5BD0C44B" w14:textId="60F63470"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10" w:history="1">
            <w:r w:rsidR="00C7144A" w:rsidRPr="001C5343">
              <w:rPr>
                <w:rStyle w:val="Collegamentoipertestuale"/>
                <w:noProof/>
              </w:rPr>
              <w:t>6.2.</w:t>
            </w:r>
            <w:r w:rsidR="00C7144A">
              <w:rPr>
                <w:rFonts w:eastAsiaTheme="minorEastAsia"/>
                <w:noProof/>
                <w:kern w:val="2"/>
                <w:lang w:eastAsia="it-IT"/>
                <w14:ligatures w14:val="standardContextual"/>
              </w:rPr>
              <w:tab/>
            </w:r>
            <w:r w:rsidR="00C7144A" w:rsidRPr="001C5343">
              <w:rPr>
                <w:rStyle w:val="Collegamentoipertestuale"/>
                <w:noProof/>
              </w:rPr>
              <w:t>Modalità per la variazione o cessazione del servizio</w:t>
            </w:r>
            <w:r w:rsidR="00C7144A">
              <w:rPr>
                <w:noProof/>
                <w:webHidden/>
              </w:rPr>
              <w:tab/>
            </w:r>
            <w:r w:rsidR="00C7144A">
              <w:rPr>
                <w:noProof/>
                <w:webHidden/>
              </w:rPr>
              <w:fldChar w:fldCharType="begin"/>
            </w:r>
            <w:r w:rsidR="00C7144A">
              <w:rPr>
                <w:noProof/>
                <w:webHidden/>
              </w:rPr>
              <w:instrText xml:space="preserve"> PAGEREF _Toc146013510 \h </w:instrText>
            </w:r>
            <w:r w:rsidR="00C7144A">
              <w:rPr>
                <w:noProof/>
                <w:webHidden/>
              </w:rPr>
            </w:r>
            <w:r w:rsidR="00C7144A">
              <w:rPr>
                <w:noProof/>
                <w:webHidden/>
              </w:rPr>
              <w:fldChar w:fldCharType="separate"/>
            </w:r>
            <w:r>
              <w:rPr>
                <w:noProof/>
                <w:webHidden/>
              </w:rPr>
              <w:t>14</w:t>
            </w:r>
            <w:r w:rsidR="00C7144A">
              <w:rPr>
                <w:noProof/>
                <w:webHidden/>
              </w:rPr>
              <w:fldChar w:fldCharType="end"/>
            </w:r>
          </w:hyperlink>
        </w:p>
        <w:p w14:paraId="73075280" w14:textId="7D9D4529"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11" w:history="1">
            <w:r w:rsidR="00C7144A" w:rsidRPr="001C5343">
              <w:rPr>
                <w:rStyle w:val="Collegamentoipertestuale"/>
                <w:noProof/>
              </w:rPr>
              <w:t>6.3.</w:t>
            </w:r>
            <w:r w:rsidR="00C7144A">
              <w:rPr>
                <w:rFonts w:eastAsiaTheme="minorEastAsia"/>
                <w:noProof/>
                <w:kern w:val="2"/>
                <w:lang w:eastAsia="it-IT"/>
                <w14:ligatures w14:val="standardContextual"/>
              </w:rPr>
              <w:tab/>
            </w:r>
            <w:r w:rsidR="00C7144A" w:rsidRPr="001C5343">
              <w:rPr>
                <w:rStyle w:val="Collegamentoipertestuale"/>
                <w:noProof/>
              </w:rPr>
              <w:t>Gestione dei reclami, delle richieste scritte di informazioni, di rettifica degli importi addebitati e di rimborso</w:t>
            </w:r>
            <w:r w:rsidR="00C7144A">
              <w:rPr>
                <w:noProof/>
                <w:webHidden/>
              </w:rPr>
              <w:tab/>
            </w:r>
            <w:r w:rsidR="00C7144A">
              <w:rPr>
                <w:noProof/>
                <w:webHidden/>
              </w:rPr>
              <w:fldChar w:fldCharType="begin"/>
            </w:r>
            <w:r w:rsidR="00C7144A">
              <w:rPr>
                <w:noProof/>
                <w:webHidden/>
              </w:rPr>
              <w:instrText xml:space="preserve"> PAGEREF _Toc146013511 \h </w:instrText>
            </w:r>
            <w:r w:rsidR="00C7144A">
              <w:rPr>
                <w:noProof/>
                <w:webHidden/>
              </w:rPr>
            </w:r>
            <w:r w:rsidR="00C7144A">
              <w:rPr>
                <w:noProof/>
                <w:webHidden/>
              </w:rPr>
              <w:fldChar w:fldCharType="separate"/>
            </w:r>
            <w:r>
              <w:rPr>
                <w:noProof/>
                <w:webHidden/>
              </w:rPr>
              <w:t>14</w:t>
            </w:r>
            <w:r w:rsidR="00C7144A">
              <w:rPr>
                <w:noProof/>
                <w:webHidden/>
              </w:rPr>
              <w:fldChar w:fldCharType="end"/>
            </w:r>
          </w:hyperlink>
        </w:p>
        <w:p w14:paraId="7AF4EFDC" w14:textId="1DA1E89C"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12" w:history="1">
            <w:r w:rsidR="00C7144A" w:rsidRPr="001C5343">
              <w:rPr>
                <w:rStyle w:val="Collegamentoipertestuale"/>
                <w:noProof/>
              </w:rPr>
              <w:t>6.4.</w:t>
            </w:r>
            <w:r w:rsidR="00C7144A">
              <w:rPr>
                <w:rFonts w:eastAsiaTheme="minorEastAsia"/>
                <w:noProof/>
                <w:kern w:val="2"/>
                <w:lang w:eastAsia="it-IT"/>
                <w14:ligatures w14:val="standardContextual"/>
              </w:rPr>
              <w:tab/>
            </w:r>
            <w:r w:rsidR="00C7144A" w:rsidRPr="001C5343">
              <w:rPr>
                <w:rStyle w:val="Collegamentoipertestuale"/>
                <w:noProof/>
              </w:rPr>
              <w:t>Sportello fisico e online</w:t>
            </w:r>
            <w:r w:rsidR="00C7144A">
              <w:rPr>
                <w:noProof/>
                <w:webHidden/>
              </w:rPr>
              <w:tab/>
            </w:r>
            <w:r w:rsidR="00C7144A">
              <w:rPr>
                <w:noProof/>
                <w:webHidden/>
              </w:rPr>
              <w:fldChar w:fldCharType="begin"/>
            </w:r>
            <w:r w:rsidR="00C7144A">
              <w:rPr>
                <w:noProof/>
                <w:webHidden/>
              </w:rPr>
              <w:instrText xml:space="preserve"> PAGEREF _Toc146013512 \h </w:instrText>
            </w:r>
            <w:r w:rsidR="00C7144A">
              <w:rPr>
                <w:noProof/>
                <w:webHidden/>
              </w:rPr>
            </w:r>
            <w:r w:rsidR="00C7144A">
              <w:rPr>
                <w:noProof/>
                <w:webHidden/>
              </w:rPr>
              <w:fldChar w:fldCharType="separate"/>
            </w:r>
            <w:r>
              <w:rPr>
                <w:noProof/>
                <w:webHidden/>
              </w:rPr>
              <w:t>16</w:t>
            </w:r>
            <w:r w:rsidR="00C7144A">
              <w:rPr>
                <w:noProof/>
                <w:webHidden/>
              </w:rPr>
              <w:fldChar w:fldCharType="end"/>
            </w:r>
          </w:hyperlink>
        </w:p>
        <w:p w14:paraId="21A2B266" w14:textId="5946F69B"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13" w:history="1">
            <w:r w:rsidR="00C7144A" w:rsidRPr="001C5343">
              <w:rPr>
                <w:rStyle w:val="Collegamentoipertestuale"/>
                <w:noProof/>
              </w:rPr>
              <w:t>6.5.</w:t>
            </w:r>
            <w:r w:rsidR="00C7144A">
              <w:rPr>
                <w:rFonts w:eastAsiaTheme="minorEastAsia"/>
                <w:noProof/>
                <w:kern w:val="2"/>
                <w:lang w:eastAsia="it-IT"/>
                <w14:ligatures w14:val="standardContextual"/>
              </w:rPr>
              <w:tab/>
            </w:r>
            <w:r w:rsidR="00C7144A" w:rsidRPr="001C5343">
              <w:rPr>
                <w:rStyle w:val="Collegamentoipertestuale"/>
                <w:noProof/>
              </w:rPr>
              <w:t>Servizio Telefonico</w:t>
            </w:r>
            <w:r w:rsidR="00C7144A">
              <w:rPr>
                <w:noProof/>
                <w:webHidden/>
              </w:rPr>
              <w:tab/>
            </w:r>
            <w:r w:rsidR="00C7144A">
              <w:rPr>
                <w:noProof/>
                <w:webHidden/>
              </w:rPr>
              <w:fldChar w:fldCharType="begin"/>
            </w:r>
            <w:r w:rsidR="00C7144A">
              <w:rPr>
                <w:noProof/>
                <w:webHidden/>
              </w:rPr>
              <w:instrText xml:space="preserve"> PAGEREF _Toc146013513 \h </w:instrText>
            </w:r>
            <w:r w:rsidR="00C7144A">
              <w:rPr>
                <w:noProof/>
                <w:webHidden/>
              </w:rPr>
            </w:r>
            <w:r w:rsidR="00C7144A">
              <w:rPr>
                <w:noProof/>
                <w:webHidden/>
              </w:rPr>
              <w:fldChar w:fldCharType="separate"/>
            </w:r>
            <w:r>
              <w:rPr>
                <w:noProof/>
                <w:webHidden/>
              </w:rPr>
              <w:t>17</w:t>
            </w:r>
            <w:r w:rsidR="00C7144A">
              <w:rPr>
                <w:noProof/>
                <w:webHidden/>
              </w:rPr>
              <w:fldChar w:fldCharType="end"/>
            </w:r>
          </w:hyperlink>
        </w:p>
        <w:p w14:paraId="79A2C70C" w14:textId="496B2110"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14" w:history="1">
            <w:r w:rsidR="00C7144A" w:rsidRPr="001C5343">
              <w:rPr>
                <w:rStyle w:val="Collegamentoipertestuale"/>
                <w:noProof/>
              </w:rPr>
              <w:t>6.6.</w:t>
            </w:r>
            <w:r w:rsidR="00C7144A">
              <w:rPr>
                <w:rFonts w:eastAsiaTheme="minorEastAsia"/>
                <w:noProof/>
                <w:kern w:val="2"/>
                <w:lang w:eastAsia="it-IT"/>
                <w14:ligatures w14:val="standardContextual"/>
              </w:rPr>
              <w:tab/>
            </w:r>
            <w:r w:rsidR="00C7144A" w:rsidRPr="001C5343">
              <w:rPr>
                <w:rStyle w:val="Collegamentoipertestuale"/>
                <w:noProof/>
              </w:rPr>
              <w:t>Modalità e periodicità di pagamento, rateizzazione e rettifica degli importi non dovuti</w:t>
            </w:r>
            <w:r w:rsidR="00C7144A">
              <w:rPr>
                <w:noProof/>
                <w:webHidden/>
              </w:rPr>
              <w:tab/>
            </w:r>
            <w:r w:rsidR="00C7144A">
              <w:rPr>
                <w:noProof/>
                <w:webHidden/>
              </w:rPr>
              <w:fldChar w:fldCharType="begin"/>
            </w:r>
            <w:r w:rsidR="00C7144A">
              <w:rPr>
                <w:noProof/>
                <w:webHidden/>
              </w:rPr>
              <w:instrText xml:space="preserve"> PAGEREF _Toc146013514 \h </w:instrText>
            </w:r>
            <w:r w:rsidR="00C7144A">
              <w:rPr>
                <w:noProof/>
                <w:webHidden/>
              </w:rPr>
            </w:r>
            <w:r w:rsidR="00C7144A">
              <w:rPr>
                <w:noProof/>
                <w:webHidden/>
              </w:rPr>
              <w:fldChar w:fldCharType="separate"/>
            </w:r>
            <w:r>
              <w:rPr>
                <w:noProof/>
                <w:webHidden/>
              </w:rPr>
              <w:t>17</w:t>
            </w:r>
            <w:r w:rsidR="00C7144A">
              <w:rPr>
                <w:noProof/>
                <w:webHidden/>
              </w:rPr>
              <w:fldChar w:fldCharType="end"/>
            </w:r>
          </w:hyperlink>
        </w:p>
        <w:p w14:paraId="74BB08F3" w14:textId="014849AA" w:rsidR="00C7144A" w:rsidRDefault="003C74E9">
          <w:pPr>
            <w:pStyle w:val="Sommario1"/>
            <w:tabs>
              <w:tab w:val="left" w:pos="880"/>
              <w:tab w:val="right" w:leader="dot" w:pos="9628"/>
            </w:tabs>
            <w:rPr>
              <w:rFonts w:eastAsiaTheme="minorEastAsia"/>
              <w:noProof/>
              <w:kern w:val="2"/>
              <w:lang w:eastAsia="it-IT"/>
              <w14:ligatures w14:val="standardContextual"/>
            </w:rPr>
          </w:pPr>
          <w:hyperlink w:anchor="_Toc146013515" w:history="1">
            <w:r w:rsidR="00C7144A" w:rsidRPr="001C5343">
              <w:rPr>
                <w:rStyle w:val="Collegamentoipertestuale"/>
                <w:noProof/>
              </w:rPr>
              <w:t>6.6.1.</w:t>
            </w:r>
            <w:r w:rsidR="00C7144A">
              <w:rPr>
                <w:rFonts w:eastAsiaTheme="minorEastAsia"/>
                <w:noProof/>
                <w:kern w:val="2"/>
                <w:lang w:eastAsia="it-IT"/>
                <w14:ligatures w14:val="standardContextual"/>
              </w:rPr>
              <w:tab/>
            </w:r>
            <w:r w:rsidR="00C7144A" w:rsidRPr="001C5343">
              <w:rPr>
                <w:rStyle w:val="Collegamentoipertestuale"/>
                <w:noProof/>
              </w:rPr>
              <w:t>Termine per il pagamento</w:t>
            </w:r>
            <w:r w:rsidR="00C7144A">
              <w:rPr>
                <w:noProof/>
                <w:webHidden/>
              </w:rPr>
              <w:tab/>
            </w:r>
            <w:r w:rsidR="00C7144A">
              <w:rPr>
                <w:noProof/>
                <w:webHidden/>
              </w:rPr>
              <w:fldChar w:fldCharType="begin"/>
            </w:r>
            <w:r w:rsidR="00C7144A">
              <w:rPr>
                <w:noProof/>
                <w:webHidden/>
              </w:rPr>
              <w:instrText xml:space="preserve"> PAGEREF _Toc146013515 \h </w:instrText>
            </w:r>
            <w:r w:rsidR="00C7144A">
              <w:rPr>
                <w:noProof/>
                <w:webHidden/>
              </w:rPr>
            </w:r>
            <w:r w:rsidR="00C7144A">
              <w:rPr>
                <w:noProof/>
                <w:webHidden/>
              </w:rPr>
              <w:fldChar w:fldCharType="separate"/>
            </w:r>
            <w:r>
              <w:rPr>
                <w:noProof/>
                <w:webHidden/>
              </w:rPr>
              <w:t>17</w:t>
            </w:r>
            <w:r w:rsidR="00C7144A">
              <w:rPr>
                <w:noProof/>
                <w:webHidden/>
              </w:rPr>
              <w:fldChar w:fldCharType="end"/>
            </w:r>
          </w:hyperlink>
        </w:p>
        <w:p w14:paraId="46533A34" w14:textId="2F8165C2" w:rsidR="00C7144A" w:rsidRDefault="003C74E9">
          <w:pPr>
            <w:pStyle w:val="Sommario1"/>
            <w:tabs>
              <w:tab w:val="left" w:pos="880"/>
              <w:tab w:val="right" w:leader="dot" w:pos="9628"/>
            </w:tabs>
            <w:rPr>
              <w:rFonts w:eastAsiaTheme="minorEastAsia"/>
              <w:noProof/>
              <w:kern w:val="2"/>
              <w:lang w:eastAsia="it-IT"/>
              <w14:ligatures w14:val="standardContextual"/>
            </w:rPr>
          </w:pPr>
          <w:hyperlink w:anchor="_Toc146013516" w:history="1">
            <w:r w:rsidR="00C7144A" w:rsidRPr="001C5343">
              <w:rPr>
                <w:rStyle w:val="Collegamentoipertestuale"/>
                <w:noProof/>
              </w:rPr>
              <w:t>6.6.2.</w:t>
            </w:r>
            <w:r w:rsidR="00C7144A">
              <w:rPr>
                <w:rFonts w:eastAsiaTheme="minorEastAsia"/>
                <w:noProof/>
                <w:kern w:val="2"/>
                <w:lang w:eastAsia="it-IT"/>
                <w14:ligatures w14:val="standardContextual"/>
              </w:rPr>
              <w:tab/>
            </w:r>
            <w:r w:rsidR="00C7144A" w:rsidRPr="001C5343">
              <w:rPr>
                <w:rStyle w:val="Collegamentoipertestuale"/>
                <w:noProof/>
              </w:rPr>
              <w:t>Modalità e strumenti di pagamento</w:t>
            </w:r>
            <w:r w:rsidR="00C7144A">
              <w:rPr>
                <w:noProof/>
                <w:webHidden/>
              </w:rPr>
              <w:tab/>
            </w:r>
            <w:r w:rsidR="00C7144A">
              <w:rPr>
                <w:noProof/>
                <w:webHidden/>
              </w:rPr>
              <w:fldChar w:fldCharType="begin"/>
            </w:r>
            <w:r w:rsidR="00C7144A">
              <w:rPr>
                <w:noProof/>
                <w:webHidden/>
              </w:rPr>
              <w:instrText xml:space="preserve"> PAGEREF _Toc146013516 \h </w:instrText>
            </w:r>
            <w:r w:rsidR="00C7144A">
              <w:rPr>
                <w:noProof/>
                <w:webHidden/>
              </w:rPr>
            </w:r>
            <w:r w:rsidR="00C7144A">
              <w:rPr>
                <w:noProof/>
                <w:webHidden/>
              </w:rPr>
              <w:fldChar w:fldCharType="separate"/>
            </w:r>
            <w:r>
              <w:rPr>
                <w:noProof/>
                <w:webHidden/>
              </w:rPr>
              <w:t>17</w:t>
            </w:r>
            <w:r w:rsidR="00C7144A">
              <w:rPr>
                <w:noProof/>
                <w:webHidden/>
              </w:rPr>
              <w:fldChar w:fldCharType="end"/>
            </w:r>
          </w:hyperlink>
        </w:p>
        <w:p w14:paraId="01ECB456" w14:textId="22DFEC78" w:rsidR="00C7144A" w:rsidRDefault="003C74E9">
          <w:pPr>
            <w:pStyle w:val="Sommario1"/>
            <w:tabs>
              <w:tab w:val="left" w:pos="880"/>
              <w:tab w:val="right" w:leader="dot" w:pos="9628"/>
            </w:tabs>
            <w:rPr>
              <w:rFonts w:eastAsiaTheme="minorEastAsia"/>
              <w:noProof/>
              <w:kern w:val="2"/>
              <w:lang w:eastAsia="it-IT"/>
              <w14:ligatures w14:val="standardContextual"/>
            </w:rPr>
          </w:pPr>
          <w:hyperlink w:anchor="_Toc146013517" w:history="1">
            <w:r w:rsidR="00C7144A" w:rsidRPr="001C5343">
              <w:rPr>
                <w:rStyle w:val="Collegamentoipertestuale"/>
                <w:noProof/>
              </w:rPr>
              <w:t>6.6.3.</w:t>
            </w:r>
            <w:r w:rsidR="00C7144A">
              <w:rPr>
                <w:rFonts w:eastAsiaTheme="minorEastAsia"/>
                <w:noProof/>
                <w:kern w:val="2"/>
                <w:lang w:eastAsia="it-IT"/>
                <w14:ligatures w14:val="standardContextual"/>
              </w:rPr>
              <w:tab/>
            </w:r>
            <w:r w:rsidR="00C7144A" w:rsidRPr="001C5343">
              <w:rPr>
                <w:rStyle w:val="Collegamentoipertestuale"/>
                <w:noProof/>
              </w:rPr>
              <w:t>Periodicità di riscossione</w:t>
            </w:r>
            <w:r w:rsidR="00C7144A">
              <w:rPr>
                <w:noProof/>
                <w:webHidden/>
              </w:rPr>
              <w:tab/>
            </w:r>
            <w:r w:rsidR="00C7144A">
              <w:rPr>
                <w:noProof/>
                <w:webHidden/>
              </w:rPr>
              <w:fldChar w:fldCharType="begin"/>
            </w:r>
            <w:r w:rsidR="00C7144A">
              <w:rPr>
                <w:noProof/>
                <w:webHidden/>
              </w:rPr>
              <w:instrText xml:space="preserve"> PAGEREF _Toc146013517 \h </w:instrText>
            </w:r>
            <w:r w:rsidR="00C7144A">
              <w:rPr>
                <w:noProof/>
                <w:webHidden/>
              </w:rPr>
            </w:r>
            <w:r w:rsidR="00C7144A">
              <w:rPr>
                <w:noProof/>
                <w:webHidden/>
              </w:rPr>
              <w:fldChar w:fldCharType="separate"/>
            </w:r>
            <w:r>
              <w:rPr>
                <w:noProof/>
                <w:webHidden/>
              </w:rPr>
              <w:t>18</w:t>
            </w:r>
            <w:r w:rsidR="00C7144A">
              <w:rPr>
                <w:noProof/>
                <w:webHidden/>
              </w:rPr>
              <w:fldChar w:fldCharType="end"/>
            </w:r>
          </w:hyperlink>
        </w:p>
        <w:p w14:paraId="70CEF9BE" w14:textId="0856A0F9" w:rsidR="00C7144A" w:rsidRDefault="003C74E9">
          <w:pPr>
            <w:pStyle w:val="Sommario1"/>
            <w:tabs>
              <w:tab w:val="left" w:pos="880"/>
              <w:tab w:val="right" w:leader="dot" w:pos="9628"/>
            </w:tabs>
            <w:rPr>
              <w:rFonts w:eastAsiaTheme="minorEastAsia"/>
              <w:noProof/>
              <w:kern w:val="2"/>
              <w:lang w:eastAsia="it-IT"/>
              <w14:ligatures w14:val="standardContextual"/>
            </w:rPr>
          </w:pPr>
          <w:hyperlink w:anchor="_Toc146013518" w:history="1">
            <w:r w:rsidR="00C7144A" w:rsidRPr="001C5343">
              <w:rPr>
                <w:rStyle w:val="Collegamentoipertestuale"/>
                <w:noProof/>
              </w:rPr>
              <w:t>6.6.4.</w:t>
            </w:r>
            <w:r w:rsidR="00C7144A">
              <w:rPr>
                <w:rFonts w:eastAsiaTheme="minorEastAsia"/>
                <w:noProof/>
                <w:kern w:val="2"/>
                <w:lang w:eastAsia="it-IT"/>
                <w14:ligatures w14:val="standardContextual"/>
              </w:rPr>
              <w:tab/>
            </w:r>
            <w:r w:rsidR="00C7144A" w:rsidRPr="001C5343">
              <w:rPr>
                <w:rStyle w:val="Collegamentoipertestuale"/>
                <w:noProof/>
              </w:rPr>
              <w:t>Modalità per la ulteriore rateizzazione dei pagamenti</w:t>
            </w:r>
            <w:r w:rsidR="00C7144A">
              <w:rPr>
                <w:noProof/>
                <w:webHidden/>
              </w:rPr>
              <w:tab/>
            </w:r>
            <w:r w:rsidR="00C7144A">
              <w:rPr>
                <w:noProof/>
                <w:webHidden/>
              </w:rPr>
              <w:fldChar w:fldCharType="begin"/>
            </w:r>
            <w:r w:rsidR="00C7144A">
              <w:rPr>
                <w:noProof/>
                <w:webHidden/>
              </w:rPr>
              <w:instrText xml:space="preserve"> PAGEREF _Toc146013518 \h </w:instrText>
            </w:r>
            <w:r w:rsidR="00C7144A">
              <w:rPr>
                <w:noProof/>
                <w:webHidden/>
              </w:rPr>
            </w:r>
            <w:r w:rsidR="00C7144A">
              <w:rPr>
                <w:noProof/>
                <w:webHidden/>
              </w:rPr>
              <w:fldChar w:fldCharType="separate"/>
            </w:r>
            <w:r>
              <w:rPr>
                <w:noProof/>
                <w:webHidden/>
              </w:rPr>
              <w:t>18</w:t>
            </w:r>
            <w:r w:rsidR="00C7144A">
              <w:rPr>
                <w:noProof/>
                <w:webHidden/>
              </w:rPr>
              <w:fldChar w:fldCharType="end"/>
            </w:r>
          </w:hyperlink>
        </w:p>
        <w:p w14:paraId="4F4FD833" w14:textId="48A9263E" w:rsidR="00C7144A" w:rsidRDefault="003C74E9">
          <w:pPr>
            <w:pStyle w:val="Sommario1"/>
            <w:tabs>
              <w:tab w:val="left" w:pos="880"/>
              <w:tab w:val="right" w:leader="dot" w:pos="9628"/>
            </w:tabs>
            <w:rPr>
              <w:rFonts w:eastAsiaTheme="minorEastAsia"/>
              <w:noProof/>
              <w:kern w:val="2"/>
              <w:lang w:eastAsia="it-IT"/>
              <w14:ligatures w14:val="standardContextual"/>
            </w:rPr>
          </w:pPr>
          <w:hyperlink w:anchor="_Toc146013519" w:history="1">
            <w:r w:rsidR="00C7144A" w:rsidRPr="001C5343">
              <w:rPr>
                <w:rStyle w:val="Collegamentoipertestuale"/>
                <w:noProof/>
              </w:rPr>
              <w:t>6.6.5.</w:t>
            </w:r>
            <w:r w:rsidR="00C7144A">
              <w:rPr>
                <w:rFonts w:eastAsiaTheme="minorEastAsia"/>
                <w:noProof/>
                <w:kern w:val="2"/>
                <w:lang w:eastAsia="it-IT"/>
                <w14:ligatures w14:val="standardContextual"/>
              </w:rPr>
              <w:tab/>
            </w:r>
            <w:r w:rsidR="00C7144A" w:rsidRPr="001C5343">
              <w:rPr>
                <w:rStyle w:val="Collegamentoipertestuale"/>
                <w:noProof/>
              </w:rPr>
              <w:t>Modalità e tempo di rettifica degli importi non dovuti</w:t>
            </w:r>
            <w:r w:rsidR="00C7144A">
              <w:rPr>
                <w:noProof/>
                <w:webHidden/>
              </w:rPr>
              <w:tab/>
            </w:r>
            <w:r w:rsidR="00C7144A">
              <w:rPr>
                <w:noProof/>
                <w:webHidden/>
              </w:rPr>
              <w:fldChar w:fldCharType="begin"/>
            </w:r>
            <w:r w:rsidR="00C7144A">
              <w:rPr>
                <w:noProof/>
                <w:webHidden/>
              </w:rPr>
              <w:instrText xml:space="preserve"> PAGEREF _Toc146013519 \h </w:instrText>
            </w:r>
            <w:r w:rsidR="00C7144A">
              <w:rPr>
                <w:noProof/>
                <w:webHidden/>
              </w:rPr>
            </w:r>
            <w:r w:rsidR="00C7144A">
              <w:rPr>
                <w:noProof/>
                <w:webHidden/>
              </w:rPr>
              <w:fldChar w:fldCharType="separate"/>
            </w:r>
            <w:r>
              <w:rPr>
                <w:noProof/>
                <w:webHidden/>
              </w:rPr>
              <w:t>18</w:t>
            </w:r>
            <w:r w:rsidR="00C7144A">
              <w:rPr>
                <w:noProof/>
                <w:webHidden/>
              </w:rPr>
              <w:fldChar w:fldCharType="end"/>
            </w:r>
          </w:hyperlink>
        </w:p>
        <w:p w14:paraId="4525F5C4" w14:textId="55DFDA72"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20" w:history="1">
            <w:r w:rsidR="00C7144A" w:rsidRPr="001C5343">
              <w:rPr>
                <w:rStyle w:val="Collegamentoipertestuale"/>
                <w:noProof/>
              </w:rPr>
              <w:t>6.7.</w:t>
            </w:r>
            <w:r w:rsidR="00C7144A">
              <w:rPr>
                <w:rFonts w:eastAsiaTheme="minorEastAsia"/>
                <w:noProof/>
                <w:kern w:val="2"/>
                <w:lang w:eastAsia="it-IT"/>
                <w14:ligatures w14:val="standardContextual"/>
              </w:rPr>
              <w:tab/>
            </w:r>
            <w:r w:rsidR="00C7144A" w:rsidRPr="001C5343">
              <w:rPr>
                <w:rStyle w:val="Collegamentoipertestuale"/>
                <w:noProof/>
              </w:rPr>
              <w:t>Servizi di ritiro su chiamata</w:t>
            </w:r>
            <w:r w:rsidR="00C7144A">
              <w:rPr>
                <w:noProof/>
                <w:webHidden/>
              </w:rPr>
              <w:tab/>
            </w:r>
            <w:r w:rsidR="00C7144A">
              <w:rPr>
                <w:noProof/>
                <w:webHidden/>
              </w:rPr>
              <w:fldChar w:fldCharType="begin"/>
            </w:r>
            <w:r w:rsidR="00C7144A">
              <w:rPr>
                <w:noProof/>
                <w:webHidden/>
              </w:rPr>
              <w:instrText xml:space="preserve"> PAGEREF _Toc146013520 \h </w:instrText>
            </w:r>
            <w:r w:rsidR="00C7144A">
              <w:rPr>
                <w:noProof/>
                <w:webHidden/>
              </w:rPr>
            </w:r>
            <w:r w:rsidR="00C7144A">
              <w:rPr>
                <w:noProof/>
                <w:webHidden/>
              </w:rPr>
              <w:fldChar w:fldCharType="separate"/>
            </w:r>
            <w:r>
              <w:rPr>
                <w:noProof/>
                <w:webHidden/>
              </w:rPr>
              <w:t>19</w:t>
            </w:r>
            <w:r w:rsidR="00C7144A">
              <w:rPr>
                <w:noProof/>
                <w:webHidden/>
              </w:rPr>
              <w:fldChar w:fldCharType="end"/>
            </w:r>
          </w:hyperlink>
        </w:p>
        <w:p w14:paraId="5C5246DA" w14:textId="2FDD809C"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21" w:history="1">
            <w:r w:rsidR="00C7144A" w:rsidRPr="001C5343">
              <w:rPr>
                <w:rStyle w:val="Collegamentoipertestuale"/>
                <w:noProof/>
              </w:rPr>
              <w:t>6.8.</w:t>
            </w:r>
            <w:r w:rsidR="00C7144A">
              <w:rPr>
                <w:rFonts w:eastAsiaTheme="minorEastAsia"/>
                <w:noProof/>
                <w:kern w:val="2"/>
                <w:lang w:eastAsia="it-IT"/>
                <w14:ligatures w14:val="standardContextual"/>
              </w:rPr>
              <w:tab/>
            </w:r>
            <w:r w:rsidR="00C7144A" w:rsidRPr="001C5343">
              <w:rPr>
                <w:rStyle w:val="Collegamentoipertestuale"/>
                <w:noProof/>
              </w:rPr>
              <w:t>Disservizi</w:t>
            </w:r>
            <w:r w:rsidR="00C7144A">
              <w:rPr>
                <w:noProof/>
                <w:webHidden/>
              </w:rPr>
              <w:tab/>
            </w:r>
            <w:r w:rsidR="00C7144A">
              <w:rPr>
                <w:noProof/>
                <w:webHidden/>
              </w:rPr>
              <w:fldChar w:fldCharType="begin"/>
            </w:r>
            <w:r w:rsidR="00C7144A">
              <w:rPr>
                <w:noProof/>
                <w:webHidden/>
              </w:rPr>
              <w:instrText xml:space="preserve"> PAGEREF _Toc146013521 \h </w:instrText>
            </w:r>
            <w:r w:rsidR="00C7144A">
              <w:rPr>
                <w:noProof/>
                <w:webHidden/>
              </w:rPr>
            </w:r>
            <w:r w:rsidR="00C7144A">
              <w:rPr>
                <w:noProof/>
                <w:webHidden/>
              </w:rPr>
              <w:fldChar w:fldCharType="separate"/>
            </w:r>
            <w:r>
              <w:rPr>
                <w:noProof/>
                <w:webHidden/>
              </w:rPr>
              <w:t>19</w:t>
            </w:r>
            <w:r w:rsidR="00C7144A">
              <w:rPr>
                <w:noProof/>
                <w:webHidden/>
              </w:rPr>
              <w:fldChar w:fldCharType="end"/>
            </w:r>
          </w:hyperlink>
        </w:p>
        <w:p w14:paraId="5B75138D" w14:textId="63FE851B"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22" w:history="1">
            <w:r w:rsidR="00C7144A" w:rsidRPr="001C5343">
              <w:rPr>
                <w:rStyle w:val="Collegamentoipertestuale"/>
                <w:noProof/>
              </w:rPr>
              <w:t>6.9.</w:t>
            </w:r>
            <w:r w:rsidR="00C7144A">
              <w:rPr>
                <w:rFonts w:eastAsiaTheme="minorEastAsia"/>
                <w:noProof/>
                <w:kern w:val="2"/>
                <w:lang w:eastAsia="it-IT"/>
                <w14:ligatures w14:val="standardContextual"/>
              </w:rPr>
              <w:tab/>
            </w:r>
            <w:r w:rsidR="00C7144A" w:rsidRPr="001C5343">
              <w:rPr>
                <w:rStyle w:val="Collegamentoipertestuale"/>
                <w:noProof/>
              </w:rPr>
              <w:t>Mappatura aree di raccolta stradale e di prossimità</w:t>
            </w:r>
            <w:r w:rsidR="00C7144A">
              <w:rPr>
                <w:noProof/>
                <w:webHidden/>
              </w:rPr>
              <w:tab/>
            </w:r>
            <w:r w:rsidR="00C7144A">
              <w:rPr>
                <w:noProof/>
                <w:webHidden/>
              </w:rPr>
              <w:fldChar w:fldCharType="begin"/>
            </w:r>
            <w:r w:rsidR="00C7144A">
              <w:rPr>
                <w:noProof/>
                <w:webHidden/>
              </w:rPr>
              <w:instrText xml:space="preserve"> PAGEREF _Toc146013522 \h </w:instrText>
            </w:r>
            <w:r w:rsidR="00C7144A">
              <w:rPr>
                <w:noProof/>
                <w:webHidden/>
              </w:rPr>
            </w:r>
            <w:r w:rsidR="00C7144A">
              <w:rPr>
                <w:noProof/>
                <w:webHidden/>
              </w:rPr>
              <w:fldChar w:fldCharType="separate"/>
            </w:r>
            <w:r>
              <w:rPr>
                <w:noProof/>
                <w:webHidden/>
              </w:rPr>
              <w:t>19</w:t>
            </w:r>
            <w:r w:rsidR="00C7144A">
              <w:rPr>
                <w:noProof/>
                <w:webHidden/>
              </w:rPr>
              <w:fldChar w:fldCharType="end"/>
            </w:r>
          </w:hyperlink>
        </w:p>
        <w:p w14:paraId="357BF9D1" w14:textId="5DE0EBE7" w:rsidR="00C7144A" w:rsidRDefault="003C74E9">
          <w:pPr>
            <w:pStyle w:val="Sommario1"/>
            <w:tabs>
              <w:tab w:val="left" w:pos="880"/>
              <w:tab w:val="right" w:leader="dot" w:pos="9628"/>
            </w:tabs>
            <w:rPr>
              <w:rFonts w:eastAsiaTheme="minorEastAsia"/>
              <w:noProof/>
              <w:kern w:val="2"/>
              <w:lang w:eastAsia="it-IT"/>
              <w14:ligatures w14:val="standardContextual"/>
            </w:rPr>
          </w:pPr>
          <w:hyperlink w:anchor="_Toc146013523" w:history="1">
            <w:r w:rsidR="00C7144A" w:rsidRPr="001C5343">
              <w:rPr>
                <w:rStyle w:val="Collegamentoipertestuale"/>
                <w:noProof/>
              </w:rPr>
              <w:t>6.10.</w:t>
            </w:r>
            <w:r w:rsidR="00C7144A">
              <w:rPr>
                <w:rFonts w:eastAsiaTheme="minorEastAsia"/>
                <w:noProof/>
                <w:kern w:val="2"/>
                <w:lang w:eastAsia="it-IT"/>
                <w14:ligatures w14:val="standardContextual"/>
              </w:rPr>
              <w:tab/>
            </w:r>
            <w:r w:rsidR="00C7144A" w:rsidRPr="001C5343">
              <w:rPr>
                <w:rStyle w:val="Collegamentoipertestuale"/>
                <w:noProof/>
              </w:rPr>
              <w:t>Programma delle attività di raccolta e trasporto</w:t>
            </w:r>
            <w:r w:rsidR="00C7144A">
              <w:rPr>
                <w:noProof/>
                <w:webHidden/>
              </w:rPr>
              <w:tab/>
            </w:r>
            <w:r w:rsidR="00C7144A">
              <w:rPr>
                <w:noProof/>
                <w:webHidden/>
              </w:rPr>
              <w:fldChar w:fldCharType="begin"/>
            </w:r>
            <w:r w:rsidR="00C7144A">
              <w:rPr>
                <w:noProof/>
                <w:webHidden/>
              </w:rPr>
              <w:instrText xml:space="preserve"> PAGEREF _Toc146013523 \h </w:instrText>
            </w:r>
            <w:r w:rsidR="00C7144A">
              <w:rPr>
                <w:noProof/>
                <w:webHidden/>
              </w:rPr>
            </w:r>
            <w:r w:rsidR="00C7144A">
              <w:rPr>
                <w:noProof/>
                <w:webHidden/>
              </w:rPr>
              <w:fldChar w:fldCharType="separate"/>
            </w:r>
            <w:r>
              <w:rPr>
                <w:noProof/>
                <w:webHidden/>
              </w:rPr>
              <w:t>19</w:t>
            </w:r>
            <w:r w:rsidR="00C7144A">
              <w:rPr>
                <w:noProof/>
                <w:webHidden/>
              </w:rPr>
              <w:fldChar w:fldCharType="end"/>
            </w:r>
          </w:hyperlink>
        </w:p>
        <w:p w14:paraId="702B887C" w14:textId="52520B96" w:rsidR="00C7144A" w:rsidRDefault="003C74E9">
          <w:pPr>
            <w:pStyle w:val="Sommario1"/>
            <w:tabs>
              <w:tab w:val="left" w:pos="880"/>
              <w:tab w:val="right" w:leader="dot" w:pos="9628"/>
            </w:tabs>
            <w:rPr>
              <w:rFonts w:eastAsiaTheme="minorEastAsia"/>
              <w:noProof/>
              <w:kern w:val="2"/>
              <w:lang w:eastAsia="it-IT"/>
              <w14:ligatures w14:val="standardContextual"/>
            </w:rPr>
          </w:pPr>
          <w:hyperlink w:anchor="_Toc146013524" w:history="1">
            <w:r w:rsidR="00C7144A" w:rsidRPr="001C5343">
              <w:rPr>
                <w:rStyle w:val="Collegamentoipertestuale"/>
                <w:noProof/>
              </w:rPr>
              <w:t>6.11.</w:t>
            </w:r>
            <w:r w:rsidR="00C7144A">
              <w:rPr>
                <w:rFonts w:eastAsiaTheme="minorEastAsia"/>
                <w:noProof/>
                <w:kern w:val="2"/>
                <w:lang w:eastAsia="it-IT"/>
                <w14:ligatures w14:val="standardContextual"/>
              </w:rPr>
              <w:tab/>
            </w:r>
            <w:r w:rsidR="00C7144A" w:rsidRPr="001C5343">
              <w:rPr>
                <w:rStyle w:val="Collegamentoipertestuale"/>
                <w:noProof/>
              </w:rPr>
              <w:t>Programma delle attività di spazzamento e lavaggio delle strade</w:t>
            </w:r>
            <w:r w:rsidR="00C7144A">
              <w:rPr>
                <w:noProof/>
                <w:webHidden/>
              </w:rPr>
              <w:tab/>
            </w:r>
            <w:r w:rsidR="00C7144A">
              <w:rPr>
                <w:noProof/>
                <w:webHidden/>
              </w:rPr>
              <w:fldChar w:fldCharType="begin"/>
            </w:r>
            <w:r w:rsidR="00C7144A">
              <w:rPr>
                <w:noProof/>
                <w:webHidden/>
              </w:rPr>
              <w:instrText xml:space="preserve"> PAGEREF _Toc146013524 \h </w:instrText>
            </w:r>
            <w:r w:rsidR="00C7144A">
              <w:rPr>
                <w:noProof/>
                <w:webHidden/>
              </w:rPr>
            </w:r>
            <w:r w:rsidR="00C7144A">
              <w:rPr>
                <w:noProof/>
                <w:webHidden/>
              </w:rPr>
              <w:fldChar w:fldCharType="separate"/>
            </w:r>
            <w:r>
              <w:rPr>
                <w:noProof/>
                <w:webHidden/>
              </w:rPr>
              <w:t>19</w:t>
            </w:r>
            <w:r w:rsidR="00C7144A">
              <w:rPr>
                <w:noProof/>
                <w:webHidden/>
              </w:rPr>
              <w:fldChar w:fldCharType="end"/>
            </w:r>
          </w:hyperlink>
        </w:p>
        <w:p w14:paraId="511FFAC7" w14:textId="6231DE84" w:rsidR="00C7144A" w:rsidRDefault="003C74E9">
          <w:pPr>
            <w:pStyle w:val="Sommario1"/>
            <w:tabs>
              <w:tab w:val="left" w:pos="880"/>
              <w:tab w:val="right" w:leader="dot" w:pos="9628"/>
            </w:tabs>
            <w:rPr>
              <w:rFonts w:eastAsiaTheme="minorEastAsia"/>
              <w:noProof/>
              <w:kern w:val="2"/>
              <w:lang w:eastAsia="it-IT"/>
              <w14:ligatures w14:val="standardContextual"/>
            </w:rPr>
          </w:pPr>
          <w:hyperlink w:anchor="_Toc146013525" w:history="1">
            <w:r w:rsidR="00C7144A" w:rsidRPr="001C5343">
              <w:rPr>
                <w:rStyle w:val="Collegamentoipertestuale"/>
                <w:noProof/>
              </w:rPr>
              <w:t>6.12.</w:t>
            </w:r>
            <w:r w:rsidR="00C7144A">
              <w:rPr>
                <w:rFonts w:eastAsiaTheme="minorEastAsia"/>
                <w:noProof/>
                <w:kern w:val="2"/>
                <w:lang w:eastAsia="it-IT"/>
                <w14:ligatures w14:val="standardContextual"/>
              </w:rPr>
              <w:tab/>
            </w:r>
            <w:r w:rsidR="00C7144A" w:rsidRPr="001C5343">
              <w:rPr>
                <w:rStyle w:val="Collegamentoipertestuale"/>
                <w:noProof/>
              </w:rPr>
              <w:t>Sicurezza del servizio di gestione dei rifiuti urbani</w:t>
            </w:r>
            <w:r w:rsidR="00C7144A">
              <w:rPr>
                <w:noProof/>
                <w:webHidden/>
              </w:rPr>
              <w:tab/>
            </w:r>
            <w:r w:rsidR="00C7144A">
              <w:rPr>
                <w:noProof/>
                <w:webHidden/>
              </w:rPr>
              <w:fldChar w:fldCharType="begin"/>
            </w:r>
            <w:r w:rsidR="00C7144A">
              <w:rPr>
                <w:noProof/>
                <w:webHidden/>
              </w:rPr>
              <w:instrText xml:space="preserve"> PAGEREF _Toc146013525 \h </w:instrText>
            </w:r>
            <w:r w:rsidR="00C7144A">
              <w:rPr>
                <w:noProof/>
                <w:webHidden/>
              </w:rPr>
            </w:r>
            <w:r w:rsidR="00C7144A">
              <w:rPr>
                <w:noProof/>
                <w:webHidden/>
              </w:rPr>
              <w:fldChar w:fldCharType="separate"/>
            </w:r>
            <w:r>
              <w:rPr>
                <w:noProof/>
                <w:webHidden/>
              </w:rPr>
              <w:t>20</w:t>
            </w:r>
            <w:r w:rsidR="00C7144A">
              <w:rPr>
                <w:noProof/>
                <w:webHidden/>
              </w:rPr>
              <w:fldChar w:fldCharType="end"/>
            </w:r>
          </w:hyperlink>
        </w:p>
        <w:p w14:paraId="52E47657" w14:textId="13B723C3"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26" w:history="1">
            <w:r w:rsidR="00C7144A" w:rsidRPr="001C5343">
              <w:rPr>
                <w:rStyle w:val="Collegamentoipertestuale"/>
                <w:noProof/>
              </w:rPr>
              <w:t>7.</w:t>
            </w:r>
            <w:r w:rsidR="00C7144A">
              <w:rPr>
                <w:rFonts w:eastAsiaTheme="minorEastAsia"/>
                <w:noProof/>
                <w:kern w:val="2"/>
                <w:lang w:eastAsia="it-IT"/>
                <w14:ligatures w14:val="standardContextual"/>
              </w:rPr>
              <w:tab/>
            </w:r>
            <w:r w:rsidR="00C7144A" w:rsidRPr="001C5343">
              <w:rPr>
                <w:rStyle w:val="Collegamentoipertestuale"/>
                <w:noProof/>
              </w:rPr>
              <w:t>Approvazione della Carta della Qualità del Servizio Integrato di gestione dei rifiuti urbani</w:t>
            </w:r>
            <w:r w:rsidR="00C7144A">
              <w:rPr>
                <w:noProof/>
                <w:webHidden/>
              </w:rPr>
              <w:tab/>
            </w:r>
            <w:r w:rsidR="00C7144A">
              <w:rPr>
                <w:noProof/>
                <w:webHidden/>
              </w:rPr>
              <w:fldChar w:fldCharType="begin"/>
            </w:r>
            <w:r w:rsidR="00C7144A">
              <w:rPr>
                <w:noProof/>
                <w:webHidden/>
              </w:rPr>
              <w:instrText xml:space="preserve"> PAGEREF _Toc146013526 \h </w:instrText>
            </w:r>
            <w:r w:rsidR="00C7144A">
              <w:rPr>
                <w:noProof/>
                <w:webHidden/>
              </w:rPr>
            </w:r>
            <w:r w:rsidR="00C7144A">
              <w:rPr>
                <w:noProof/>
                <w:webHidden/>
              </w:rPr>
              <w:fldChar w:fldCharType="separate"/>
            </w:r>
            <w:r>
              <w:rPr>
                <w:noProof/>
                <w:webHidden/>
              </w:rPr>
              <w:t>20</w:t>
            </w:r>
            <w:r w:rsidR="00C7144A">
              <w:rPr>
                <w:noProof/>
                <w:webHidden/>
              </w:rPr>
              <w:fldChar w:fldCharType="end"/>
            </w:r>
          </w:hyperlink>
        </w:p>
        <w:p w14:paraId="219CBD7A" w14:textId="002FDF04"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27" w:history="1">
            <w:r w:rsidR="00C7144A" w:rsidRPr="001C5343">
              <w:rPr>
                <w:rStyle w:val="Collegamentoipertestuale"/>
                <w:noProof/>
              </w:rPr>
              <w:t>8.</w:t>
            </w:r>
            <w:r w:rsidR="00C7144A">
              <w:rPr>
                <w:rFonts w:eastAsiaTheme="minorEastAsia"/>
                <w:noProof/>
                <w:kern w:val="2"/>
                <w:lang w:eastAsia="it-IT"/>
                <w14:ligatures w14:val="standardContextual"/>
              </w:rPr>
              <w:tab/>
            </w:r>
            <w:r w:rsidR="00C7144A" w:rsidRPr="001C5343">
              <w:rPr>
                <w:rStyle w:val="Collegamentoipertestuale"/>
                <w:noProof/>
              </w:rPr>
              <w:t>Pubblicazione della Carta della Qualità</w:t>
            </w:r>
            <w:r w:rsidR="00C7144A">
              <w:rPr>
                <w:noProof/>
                <w:webHidden/>
              </w:rPr>
              <w:tab/>
            </w:r>
            <w:r w:rsidR="00C7144A">
              <w:rPr>
                <w:noProof/>
                <w:webHidden/>
              </w:rPr>
              <w:fldChar w:fldCharType="begin"/>
            </w:r>
            <w:r w:rsidR="00C7144A">
              <w:rPr>
                <w:noProof/>
                <w:webHidden/>
              </w:rPr>
              <w:instrText xml:space="preserve"> PAGEREF _Toc146013527 \h </w:instrText>
            </w:r>
            <w:r w:rsidR="00C7144A">
              <w:rPr>
                <w:noProof/>
                <w:webHidden/>
              </w:rPr>
            </w:r>
            <w:r w:rsidR="00C7144A">
              <w:rPr>
                <w:noProof/>
                <w:webHidden/>
              </w:rPr>
              <w:fldChar w:fldCharType="separate"/>
            </w:r>
            <w:r>
              <w:rPr>
                <w:noProof/>
                <w:webHidden/>
              </w:rPr>
              <w:t>20</w:t>
            </w:r>
            <w:r w:rsidR="00C7144A">
              <w:rPr>
                <w:noProof/>
                <w:webHidden/>
              </w:rPr>
              <w:fldChar w:fldCharType="end"/>
            </w:r>
          </w:hyperlink>
        </w:p>
        <w:p w14:paraId="151DAAF1" w14:textId="388C6CE4" w:rsidR="00C7144A" w:rsidRDefault="003C74E9">
          <w:pPr>
            <w:pStyle w:val="Sommario1"/>
            <w:tabs>
              <w:tab w:val="left" w:pos="440"/>
              <w:tab w:val="right" w:leader="dot" w:pos="9628"/>
            </w:tabs>
            <w:rPr>
              <w:rFonts w:eastAsiaTheme="minorEastAsia"/>
              <w:noProof/>
              <w:kern w:val="2"/>
              <w:lang w:eastAsia="it-IT"/>
              <w14:ligatures w14:val="standardContextual"/>
            </w:rPr>
          </w:pPr>
          <w:hyperlink w:anchor="_Toc146013528" w:history="1">
            <w:r w:rsidR="00C7144A" w:rsidRPr="001C5343">
              <w:rPr>
                <w:rStyle w:val="Collegamentoipertestuale"/>
                <w:noProof/>
              </w:rPr>
              <w:t>9.</w:t>
            </w:r>
            <w:r w:rsidR="00C7144A">
              <w:rPr>
                <w:rFonts w:eastAsiaTheme="minorEastAsia"/>
                <w:noProof/>
                <w:kern w:val="2"/>
                <w:lang w:eastAsia="it-IT"/>
                <w14:ligatures w14:val="standardContextual"/>
              </w:rPr>
              <w:tab/>
            </w:r>
            <w:r w:rsidR="00C7144A" w:rsidRPr="001C5343">
              <w:rPr>
                <w:rStyle w:val="Collegamentoipertestuale"/>
                <w:noProof/>
              </w:rPr>
              <w:t>Comunicazione all’ARERA e all’Ente territorialmente competente</w:t>
            </w:r>
            <w:r w:rsidR="00C7144A">
              <w:rPr>
                <w:noProof/>
                <w:webHidden/>
              </w:rPr>
              <w:tab/>
            </w:r>
            <w:r w:rsidR="00C7144A">
              <w:rPr>
                <w:noProof/>
                <w:webHidden/>
              </w:rPr>
              <w:fldChar w:fldCharType="begin"/>
            </w:r>
            <w:r w:rsidR="00C7144A">
              <w:rPr>
                <w:noProof/>
                <w:webHidden/>
              </w:rPr>
              <w:instrText xml:space="preserve"> PAGEREF _Toc146013528 \h </w:instrText>
            </w:r>
            <w:r w:rsidR="00C7144A">
              <w:rPr>
                <w:noProof/>
                <w:webHidden/>
              </w:rPr>
            </w:r>
            <w:r w:rsidR="00C7144A">
              <w:rPr>
                <w:noProof/>
                <w:webHidden/>
              </w:rPr>
              <w:fldChar w:fldCharType="separate"/>
            </w:r>
            <w:r>
              <w:rPr>
                <w:noProof/>
                <w:webHidden/>
              </w:rPr>
              <w:t>20</w:t>
            </w:r>
            <w:r w:rsidR="00C7144A">
              <w:rPr>
                <w:noProof/>
                <w:webHidden/>
              </w:rPr>
              <w:fldChar w:fldCharType="end"/>
            </w:r>
          </w:hyperlink>
        </w:p>
        <w:p w14:paraId="2E33AD2E" w14:textId="39B9FF98" w:rsidR="00C7144A" w:rsidRDefault="003C74E9">
          <w:pPr>
            <w:pStyle w:val="Sommario1"/>
            <w:tabs>
              <w:tab w:val="left" w:pos="660"/>
              <w:tab w:val="right" w:leader="dot" w:pos="9628"/>
            </w:tabs>
            <w:rPr>
              <w:rFonts w:eastAsiaTheme="minorEastAsia"/>
              <w:noProof/>
              <w:kern w:val="2"/>
              <w:lang w:eastAsia="it-IT"/>
              <w14:ligatures w14:val="standardContextual"/>
            </w:rPr>
          </w:pPr>
          <w:hyperlink w:anchor="_Toc146013529" w:history="1">
            <w:r w:rsidR="00C7144A" w:rsidRPr="001C5343">
              <w:rPr>
                <w:rStyle w:val="Collegamentoipertestuale"/>
                <w:noProof/>
              </w:rPr>
              <w:t>10.</w:t>
            </w:r>
            <w:r w:rsidR="00C7144A">
              <w:rPr>
                <w:rFonts w:eastAsiaTheme="minorEastAsia"/>
                <w:noProof/>
                <w:kern w:val="2"/>
                <w:lang w:eastAsia="it-IT"/>
                <w14:ligatures w14:val="standardContextual"/>
              </w:rPr>
              <w:tab/>
            </w:r>
            <w:r w:rsidR="00C7144A" w:rsidRPr="001C5343">
              <w:rPr>
                <w:rStyle w:val="Collegamentoipertestuale"/>
                <w:noProof/>
              </w:rPr>
              <w:t>Aggiornamento e validità della Carta della Qualità</w:t>
            </w:r>
            <w:r w:rsidR="00C7144A">
              <w:rPr>
                <w:noProof/>
                <w:webHidden/>
              </w:rPr>
              <w:tab/>
            </w:r>
            <w:r w:rsidR="00C7144A">
              <w:rPr>
                <w:noProof/>
                <w:webHidden/>
              </w:rPr>
              <w:fldChar w:fldCharType="begin"/>
            </w:r>
            <w:r w:rsidR="00C7144A">
              <w:rPr>
                <w:noProof/>
                <w:webHidden/>
              </w:rPr>
              <w:instrText xml:space="preserve"> PAGEREF _Toc146013529 \h </w:instrText>
            </w:r>
            <w:r w:rsidR="00C7144A">
              <w:rPr>
                <w:noProof/>
                <w:webHidden/>
              </w:rPr>
            </w:r>
            <w:r w:rsidR="00C7144A">
              <w:rPr>
                <w:noProof/>
                <w:webHidden/>
              </w:rPr>
              <w:fldChar w:fldCharType="separate"/>
            </w:r>
            <w:r>
              <w:rPr>
                <w:noProof/>
                <w:webHidden/>
              </w:rPr>
              <w:t>20</w:t>
            </w:r>
            <w:r w:rsidR="00C7144A">
              <w:rPr>
                <w:noProof/>
                <w:webHidden/>
              </w:rPr>
              <w:fldChar w:fldCharType="end"/>
            </w:r>
          </w:hyperlink>
        </w:p>
        <w:p w14:paraId="73871E6A" w14:textId="0F877815" w:rsidR="00B47381" w:rsidRDefault="00B47381">
          <w:r>
            <w:rPr>
              <w:b/>
              <w:bCs/>
            </w:rPr>
            <w:fldChar w:fldCharType="end"/>
          </w:r>
        </w:p>
      </w:sdtContent>
    </w:sdt>
    <w:p w14:paraId="16E0E5AA" w14:textId="77777777" w:rsidR="008B43CD" w:rsidRPr="008B43CD" w:rsidRDefault="008B43CD" w:rsidP="008B43CD">
      <w:pPr>
        <w:jc w:val="right"/>
      </w:pPr>
    </w:p>
    <w:p w14:paraId="618723F2" w14:textId="77777777" w:rsidR="008B43CD" w:rsidRDefault="008B43CD">
      <w:pPr>
        <w:rPr>
          <w:rFonts w:asciiTheme="majorHAnsi" w:eastAsiaTheme="majorEastAsia" w:hAnsiTheme="majorHAnsi" w:cstheme="majorBidi"/>
          <w:color w:val="2F5496" w:themeColor="accent1" w:themeShade="BF"/>
          <w:sz w:val="32"/>
          <w:szCs w:val="32"/>
        </w:rPr>
      </w:pPr>
      <w:r>
        <w:br w:type="page"/>
      </w:r>
      <w:bookmarkStart w:id="0" w:name="_GoBack"/>
      <w:bookmarkEnd w:id="0"/>
    </w:p>
    <w:p w14:paraId="389C105B" w14:textId="04EF0B0A" w:rsidR="00034B5D" w:rsidRDefault="00034B5D" w:rsidP="00034B5D">
      <w:pPr>
        <w:pStyle w:val="Titolo1"/>
      </w:pPr>
      <w:bookmarkStart w:id="1" w:name="_Toc146013502"/>
      <w:r>
        <w:lastRenderedPageBreak/>
        <w:t>Premessa</w:t>
      </w:r>
      <w:bookmarkEnd w:id="1"/>
    </w:p>
    <w:p w14:paraId="2E1CC7A3" w14:textId="17959EF0" w:rsidR="004856CD" w:rsidRPr="0038102B" w:rsidRDefault="004856CD" w:rsidP="007B0DC9">
      <w:pPr>
        <w:jc w:val="both"/>
      </w:pPr>
      <w:r>
        <w:t xml:space="preserve">Consorzio dei </w:t>
      </w:r>
      <w:r w:rsidRPr="0038102B">
        <w:t>Navigli S.</w:t>
      </w:r>
      <w:r w:rsidR="007B0DC9" w:rsidRPr="0038102B">
        <w:t>p</w:t>
      </w:r>
      <w:r w:rsidRPr="0038102B">
        <w:t xml:space="preserve">.A. </w:t>
      </w:r>
      <w:r w:rsidR="00C91556" w:rsidRPr="0038102B">
        <w:t>(gestore</w:t>
      </w:r>
      <w:r w:rsidR="00BA2536" w:rsidRPr="0038102B">
        <w:t>, nel prosieguo anche CDN</w:t>
      </w:r>
      <w:r w:rsidR="00C91556" w:rsidRPr="0038102B">
        <w:t xml:space="preserve">) </w:t>
      </w:r>
      <w:r w:rsidRPr="0038102B">
        <w:t>è una società mista pubblico-privata che vede la partecipazione di 1</w:t>
      </w:r>
      <w:r w:rsidR="00802E1C" w:rsidRPr="0038102B">
        <w:t>9</w:t>
      </w:r>
      <w:r w:rsidRPr="0038102B">
        <w:t xml:space="preserve"> Comuni, che fruiscono dell’intero ciclo dei servizi di igiene urbana per un totale di circa 10</w:t>
      </w:r>
      <w:r w:rsidR="00802E1C" w:rsidRPr="0038102B">
        <w:t>7</w:t>
      </w:r>
      <w:r w:rsidRPr="0038102B">
        <w:t>.000 abitanti, per il 70% del capitale sociale e da operatori privati del settore per il restante 30%.</w:t>
      </w:r>
    </w:p>
    <w:p w14:paraId="69AA5728" w14:textId="59561149" w:rsidR="004856CD" w:rsidRPr="0038102B" w:rsidRDefault="004856CD" w:rsidP="007B0DC9">
      <w:pPr>
        <w:jc w:val="both"/>
      </w:pPr>
      <w:r w:rsidRPr="0038102B">
        <w:t xml:space="preserve">I </w:t>
      </w:r>
      <w:r w:rsidR="007B0DC9" w:rsidRPr="0038102B">
        <w:t>C</w:t>
      </w:r>
      <w:r w:rsidRPr="0038102B">
        <w:t xml:space="preserve">omuni </w:t>
      </w:r>
      <w:r w:rsidR="007B0DC9" w:rsidRPr="0038102B">
        <w:t>S</w:t>
      </w:r>
      <w:r w:rsidRPr="0038102B">
        <w:t>oci sono: Arluno, Bernate Ticino, Besate, Bubbiano, Busto Garolfo, Calvignasco, Casorate Primo, Cassinetta di Lugagnano, Cisliano, Corbetta, Cusago, Inveruno, Mesero, Morimondo, Nosate, Ozzero,</w:t>
      </w:r>
      <w:r w:rsidR="00802E1C" w:rsidRPr="0038102B">
        <w:t xml:space="preserve"> Torre d’Isola,</w:t>
      </w:r>
      <w:r w:rsidRPr="0038102B">
        <w:t xml:space="preserve"> Vanzaghello e Vittuone.</w:t>
      </w:r>
    </w:p>
    <w:p w14:paraId="6238AFF0" w14:textId="1EEA3F88" w:rsidR="004856CD" w:rsidRPr="0038102B" w:rsidRDefault="004856CD" w:rsidP="007B0DC9">
      <w:pPr>
        <w:jc w:val="both"/>
      </w:pPr>
      <w:r w:rsidRPr="0038102B">
        <w:t xml:space="preserve">La componente privata della società è suddivisa tra </w:t>
      </w:r>
      <w:proofErr w:type="spellStart"/>
      <w:r w:rsidRPr="0038102B">
        <w:t>IdealService</w:t>
      </w:r>
      <w:proofErr w:type="spellEnd"/>
      <w:r w:rsidRPr="0038102B">
        <w:t xml:space="preserve"> </w:t>
      </w:r>
      <w:proofErr w:type="spellStart"/>
      <w:r w:rsidRPr="0038102B">
        <w:t>Soc</w:t>
      </w:r>
      <w:proofErr w:type="spellEnd"/>
      <w:r w:rsidRPr="0038102B">
        <w:t xml:space="preserve">. Coop., </w:t>
      </w:r>
      <w:proofErr w:type="spellStart"/>
      <w:r w:rsidRPr="0038102B">
        <w:t>Econord</w:t>
      </w:r>
      <w:proofErr w:type="spellEnd"/>
      <w:r w:rsidRPr="0038102B">
        <w:t xml:space="preserve"> </w:t>
      </w:r>
      <w:proofErr w:type="spellStart"/>
      <w:r w:rsidRPr="0038102B">
        <w:t>S</w:t>
      </w:r>
      <w:r w:rsidR="007B0DC9" w:rsidRPr="0038102B">
        <w:t>p.A</w:t>
      </w:r>
      <w:proofErr w:type="spellEnd"/>
      <w:r w:rsidR="007B0DC9" w:rsidRPr="0038102B">
        <w:t>.</w:t>
      </w:r>
      <w:r w:rsidRPr="0038102B">
        <w:t>,</w:t>
      </w:r>
      <w:r w:rsidR="007B0DC9" w:rsidRPr="0038102B">
        <w:t xml:space="preserve"> e</w:t>
      </w:r>
      <w:r w:rsidRPr="0038102B">
        <w:t xml:space="preserve"> Spazio Aperto </w:t>
      </w:r>
      <w:proofErr w:type="spellStart"/>
      <w:r w:rsidRPr="0038102B">
        <w:t>Soc</w:t>
      </w:r>
      <w:proofErr w:type="spellEnd"/>
      <w:r w:rsidRPr="0038102B">
        <w:t>. Coop sociale onlus a</w:t>
      </w:r>
      <w:r w:rsidR="007B0DC9" w:rsidRPr="0038102B">
        <w:t xml:space="preserve"> </w:t>
      </w:r>
      <w:proofErr w:type="gramStart"/>
      <w:r w:rsidRPr="0038102B">
        <w:t>r</w:t>
      </w:r>
      <w:r w:rsidR="007B0DC9" w:rsidRPr="0038102B">
        <w:t>.</w:t>
      </w:r>
      <w:r w:rsidRPr="0038102B">
        <w:t>l</w:t>
      </w:r>
      <w:r w:rsidR="007B0DC9" w:rsidRPr="0038102B">
        <w:t>.</w:t>
      </w:r>
      <w:r w:rsidRPr="0038102B">
        <w:t>.</w:t>
      </w:r>
      <w:proofErr w:type="gramEnd"/>
    </w:p>
    <w:p w14:paraId="43CEEEDA" w14:textId="77777777" w:rsidR="004856CD" w:rsidRPr="0038102B" w:rsidRDefault="004856CD" w:rsidP="007B0DC9">
      <w:pPr>
        <w:jc w:val="both"/>
      </w:pPr>
      <w:r w:rsidRPr="0038102B">
        <w:t>Il servizio si caratterizza per la raccolta porta a porta spinta che prevede il prelievo a domicilio dalle frazioni di rifiuto urbano (secco non riciclabile, umido, carta e cartone, vetro e lattine, plastica, tessili sanitari) prodotte da utenze domestiche e non domestiche.</w:t>
      </w:r>
    </w:p>
    <w:p w14:paraId="74AE0286" w14:textId="685E355B" w:rsidR="004856CD" w:rsidRDefault="004856CD" w:rsidP="007B0DC9">
      <w:pPr>
        <w:jc w:val="both"/>
      </w:pPr>
      <w:r w:rsidRPr="0038102B">
        <w:t xml:space="preserve">Integrano la raccolta domiciliare </w:t>
      </w:r>
      <w:r w:rsidR="00802E1C" w:rsidRPr="0038102B">
        <w:t>14</w:t>
      </w:r>
      <w:r w:rsidRPr="0038102B">
        <w:t xml:space="preserve"> </w:t>
      </w:r>
      <w:proofErr w:type="spellStart"/>
      <w:r w:rsidRPr="0038102B">
        <w:t>EcoCentri</w:t>
      </w:r>
      <w:proofErr w:type="spellEnd"/>
      <w:r w:rsidRPr="0038102B">
        <w:t>,</w:t>
      </w:r>
      <w:r>
        <w:t xml:space="preserve"> centri di raccolta differenziata in cui sono disponibili diversi contenitori per altre frazioni di rifiuto urbano (ingombranti, RAEE, RUP </w:t>
      </w:r>
      <w:proofErr w:type="spellStart"/>
      <w:r>
        <w:t>etc</w:t>
      </w:r>
      <w:proofErr w:type="spellEnd"/>
      <w:r>
        <w:t>…).</w:t>
      </w:r>
    </w:p>
    <w:p w14:paraId="70FCA927" w14:textId="197F0969" w:rsidR="004856CD" w:rsidRDefault="004856CD" w:rsidP="007B0DC9">
      <w:pPr>
        <w:jc w:val="both"/>
      </w:pPr>
      <w:r>
        <w:t>L’attività di Consorzio Navigli S.</w:t>
      </w:r>
      <w:r w:rsidR="007B0DC9">
        <w:t>p</w:t>
      </w:r>
      <w:r>
        <w:t>.A. è completata dalla gestione delle banche dati TARI/TARIP, bollettazione/fatturazione servizio agli utenti, riscossione ordinaria, riscossione coattiva ed attività correlate.</w:t>
      </w:r>
    </w:p>
    <w:p w14:paraId="135FD4E1" w14:textId="2263EC9C" w:rsidR="004856CD" w:rsidRDefault="004856CD" w:rsidP="007B0DC9">
      <w:pPr>
        <w:jc w:val="both"/>
      </w:pPr>
      <w:r>
        <w:t>Tra i principi che caratterizzano l’attività della società oltre al miglioramento della raccolta differenziata in termini quantitativi e qualitativi vi è la riduzione della produzione complessiva dei rifiuti degli utenti che si intende conseguire con una costante attività di formazione/informazione rivolta ai cittadini e dedicata in maniera particolare agli istituti scolastici di ogni ordine e grado presenti sul territorio dei comuni serviti.</w:t>
      </w:r>
    </w:p>
    <w:p w14:paraId="025E6E18" w14:textId="4335F674" w:rsidR="004856CD" w:rsidRDefault="004856CD" w:rsidP="007B0DC9">
      <w:pPr>
        <w:jc w:val="both"/>
      </w:pPr>
      <w:r>
        <w:t xml:space="preserve">I </w:t>
      </w:r>
      <w:r w:rsidR="007B0DC9">
        <w:t>C</w:t>
      </w:r>
      <w:r>
        <w:t>omuni aderenti a Consorz</w:t>
      </w:r>
      <w:r w:rsidR="00C91556">
        <w:t>i</w:t>
      </w:r>
      <w:r>
        <w:t>o Navigli S.</w:t>
      </w:r>
      <w:r w:rsidR="007B0DC9">
        <w:t>p</w:t>
      </w:r>
      <w:r>
        <w:t>.A. sono caratterizzati da un’elevata percentuale di raccolta differenziata superiore al 70%</w:t>
      </w:r>
      <w:r w:rsidR="007B0DC9">
        <w:t>,</w:t>
      </w:r>
      <w:r>
        <w:t xml:space="preserve"> con punte </w:t>
      </w:r>
      <w:r w:rsidR="007B0DC9">
        <w:t xml:space="preserve">superiori al </w:t>
      </w:r>
      <w:r>
        <w:t>85%.</w:t>
      </w:r>
    </w:p>
    <w:p w14:paraId="2B11FF87" w14:textId="4D0302CF" w:rsidR="00331326" w:rsidRDefault="004856CD" w:rsidP="007B0DC9">
      <w:pPr>
        <w:jc w:val="both"/>
      </w:pPr>
      <w:r>
        <w:t>Consorzio dei Navigli S.</w:t>
      </w:r>
      <w:r w:rsidR="007B0DC9">
        <w:t>p</w:t>
      </w:r>
      <w:r>
        <w:t>.A. cura anche l’attività di promozione e valorizzazione turistico ambientale del territorio nell’interesse di Comuni soci e/o convenzionati: dall’ottobre 2004 Consorzio dei Navigli S.</w:t>
      </w:r>
      <w:r w:rsidR="007B0DC9">
        <w:t>p</w:t>
      </w:r>
      <w:r>
        <w:t>.A., riconoscendo la forte vocazione turistica del proprio territorio, ha attivato una struttura con il compito di promuovere, in un’ottica di sviluppo sostenibile, la conoscenza, la tutela e la valorizzazione dell’area.</w:t>
      </w:r>
    </w:p>
    <w:p w14:paraId="57DE3E61" w14:textId="41CD828C" w:rsidR="00260CF0" w:rsidRDefault="004856CD" w:rsidP="007B0DC9">
      <w:pPr>
        <w:jc w:val="both"/>
      </w:pPr>
      <w:r w:rsidRPr="004856CD">
        <w:t xml:space="preserve">La Carta della Qualità </w:t>
      </w:r>
      <w:r w:rsidR="00E64E0D">
        <w:t xml:space="preserve">del Servizio </w:t>
      </w:r>
      <w:r w:rsidR="00F75CBA">
        <w:t>I</w:t>
      </w:r>
      <w:r w:rsidR="00E64E0D">
        <w:t xml:space="preserve">ntegrato di </w:t>
      </w:r>
      <w:r w:rsidR="00F75CBA">
        <w:t>G</w:t>
      </w:r>
      <w:r w:rsidR="00E64E0D">
        <w:t xml:space="preserve">estione dei </w:t>
      </w:r>
      <w:r w:rsidR="00F75CBA">
        <w:t>R</w:t>
      </w:r>
      <w:r w:rsidR="00E64E0D">
        <w:t xml:space="preserve">ifiuti </w:t>
      </w:r>
      <w:r w:rsidR="00F75CBA">
        <w:t>U</w:t>
      </w:r>
      <w:r w:rsidR="00E64E0D">
        <w:t xml:space="preserve">rbani è il documento con cui il gestore </w:t>
      </w:r>
      <w:r w:rsidR="00EF4919">
        <w:t xml:space="preserve">e le Amministrazioni definiscono i </w:t>
      </w:r>
      <w:r w:rsidR="00EF4919" w:rsidRPr="00EF4919">
        <w:t xml:space="preserve">principi e </w:t>
      </w:r>
      <w:r w:rsidR="00EF4919">
        <w:t xml:space="preserve">le </w:t>
      </w:r>
      <w:r w:rsidR="00EF4919" w:rsidRPr="00EF4919">
        <w:t xml:space="preserve">regole nel rapporto tra </w:t>
      </w:r>
      <w:r w:rsidR="00EF4919">
        <w:t xml:space="preserve">i soggetti </w:t>
      </w:r>
      <w:r w:rsidR="00EF4919" w:rsidRPr="00EF4919">
        <w:t xml:space="preserve">che erogano </w:t>
      </w:r>
      <w:r w:rsidR="00416AC9">
        <w:t xml:space="preserve">i </w:t>
      </w:r>
      <w:r w:rsidR="00EF4919" w:rsidRPr="00EF4919">
        <w:t>servizi e i cittadini che ne usufruiscono.</w:t>
      </w:r>
    </w:p>
    <w:p w14:paraId="624F4599" w14:textId="0F265E10" w:rsidR="004856CD" w:rsidRDefault="00416AC9" w:rsidP="007B0DC9">
      <w:pPr>
        <w:jc w:val="both"/>
      </w:pPr>
      <w:r>
        <w:t xml:space="preserve">La Carta della Qualità definisce quindi un </w:t>
      </w:r>
      <w:r w:rsidR="00E64E0D">
        <w:t>impegn</w:t>
      </w:r>
      <w:r>
        <w:t>o</w:t>
      </w:r>
      <w:r w:rsidR="00E64E0D">
        <w:t xml:space="preserve"> ad assicurare a</w:t>
      </w:r>
      <w:r>
        <w:t>gli</w:t>
      </w:r>
      <w:r w:rsidR="00E64E0D">
        <w:t xml:space="preserve"> utenti </w:t>
      </w:r>
      <w:r w:rsidR="00F75CBA">
        <w:t>un determinato livello delle prestazioni erogate</w:t>
      </w:r>
      <w:r w:rsidR="004856CD" w:rsidRPr="004856CD">
        <w:t xml:space="preserve"> illustra</w:t>
      </w:r>
      <w:r w:rsidR="00F75CBA">
        <w:t>ndo</w:t>
      </w:r>
      <w:r w:rsidR="004856CD" w:rsidRPr="004856CD">
        <w:t xml:space="preserve"> le caratteristiche dei servizi</w:t>
      </w:r>
      <w:r w:rsidR="00F75CBA">
        <w:t>,</w:t>
      </w:r>
      <w:r w:rsidR="004856CD" w:rsidRPr="004856CD">
        <w:t xml:space="preserve"> gli standard di qualità dei servizi, i diritti de</w:t>
      </w:r>
      <w:r>
        <w:t xml:space="preserve">gli utenti </w:t>
      </w:r>
      <w:r w:rsidR="004856CD" w:rsidRPr="004856CD">
        <w:t>e le modalità di tutela</w:t>
      </w:r>
      <w:r w:rsidR="00E64E0D">
        <w:t xml:space="preserve"> degli stessi</w:t>
      </w:r>
      <w:r>
        <w:t xml:space="preserve"> di intesa con le Associazioni </w:t>
      </w:r>
      <w:r w:rsidRPr="00416AC9">
        <w:t>di tutela dei consumatori e con le associazioni imprenditoriali interessate</w:t>
      </w:r>
      <w:r>
        <w:t>.</w:t>
      </w:r>
    </w:p>
    <w:p w14:paraId="0E64B8C5" w14:textId="60779FCB" w:rsidR="00E64E0D" w:rsidRDefault="00E64E0D" w:rsidP="007B0DC9">
      <w:pPr>
        <w:jc w:val="both"/>
      </w:pPr>
      <w:r>
        <w:t xml:space="preserve">La Carta </w:t>
      </w:r>
      <w:r w:rsidR="00F75CBA">
        <w:t xml:space="preserve">della Qualità </w:t>
      </w:r>
      <w:r>
        <w:t xml:space="preserve">è anche </w:t>
      </w:r>
      <w:r w:rsidR="00F75CBA">
        <w:t>l</w:t>
      </w:r>
      <w:r>
        <w:t xml:space="preserve">o strumento </w:t>
      </w:r>
      <w:r w:rsidR="00F75CBA">
        <w:t>per implementare la comunicazione verso gli utenti e permettere agli stessi una maggiore partecipazione al processo di erogazione dei servizi.</w:t>
      </w:r>
    </w:p>
    <w:p w14:paraId="15A46EEC" w14:textId="2AE1267A" w:rsidR="00D860F0" w:rsidRDefault="00F75CBA" w:rsidP="007B0DC9">
      <w:pPr>
        <w:jc w:val="both"/>
      </w:pPr>
      <w:r>
        <w:t xml:space="preserve">Il presente documento </w:t>
      </w:r>
      <w:r w:rsidR="00FE0E08">
        <w:t>è redatto in conformità con la normativa di settore ed in particolare con il Testo Unico per la Regolazione della Qualità del servizio di gestione dei Rifiuti Urbani (TQRIF)</w:t>
      </w:r>
      <w:r w:rsidR="00FE0E08">
        <w:rPr>
          <w:rStyle w:val="Rimandonotaapidipagina"/>
        </w:rPr>
        <w:footnoteReference w:id="1"/>
      </w:r>
      <w:r w:rsidR="00FE0E08">
        <w:t xml:space="preserve"> e </w:t>
      </w:r>
      <w:r>
        <w:t>contiene quindi il posizionamento della gestione nella matrice degli schemi regolatori previsti</w:t>
      </w:r>
      <w:r w:rsidR="00FE0E08">
        <w:t xml:space="preserve">, l’indicazione degli obblighi di </w:t>
      </w:r>
      <w:r w:rsidR="00FE0E08">
        <w:lastRenderedPageBreak/>
        <w:t xml:space="preserve">servizio, degli indicatori e relativi standard di qualità contrattuale e tecnica, </w:t>
      </w:r>
      <w:r w:rsidR="00416AC9">
        <w:t>nonché</w:t>
      </w:r>
      <w:r w:rsidR="00FE0E08">
        <w:t xml:space="preserve"> gli standard ulteriori o migliorativi previsti.</w:t>
      </w:r>
    </w:p>
    <w:p w14:paraId="1A8DE034" w14:textId="77777777" w:rsidR="007F2B6A" w:rsidRPr="007F2B6A" w:rsidRDefault="007F2B6A"/>
    <w:p w14:paraId="1A406BDD" w14:textId="3836493D" w:rsidR="005E122A" w:rsidRDefault="005E122A" w:rsidP="005E122A">
      <w:pPr>
        <w:pStyle w:val="Titolo1"/>
        <w:numPr>
          <w:ilvl w:val="0"/>
          <w:numId w:val="1"/>
        </w:numPr>
      </w:pPr>
      <w:bookmarkStart w:id="2" w:name="_Toc146013503"/>
      <w:r>
        <w:t>Riferimenti Normativi</w:t>
      </w:r>
      <w:bookmarkEnd w:id="2"/>
    </w:p>
    <w:p w14:paraId="798F047E" w14:textId="28B50BF9" w:rsidR="005E122A" w:rsidRDefault="005E122A" w:rsidP="007B0DC9">
      <w:pPr>
        <w:jc w:val="both"/>
      </w:pPr>
      <w:r>
        <w:t>- Direttiva del Presidente del Consiglio dei Ministri del 27 gennaio 1994, “Principi sull’erogazione dei servizi pubblici”; all’art. 2 istituisce il Comitato permanente per la Carta dei servizi pubblici e prevede l’introduzione di standard di qualità.</w:t>
      </w:r>
    </w:p>
    <w:p w14:paraId="7EAC3DB2" w14:textId="77777777" w:rsidR="005E122A" w:rsidRDefault="005E122A" w:rsidP="007B0DC9">
      <w:pPr>
        <w:jc w:val="both"/>
      </w:pPr>
      <w:r>
        <w:t>- Decreto-legge 12 maggio 1995, n. 163 “Misure urgenti per la semplificazione dei procedimenti amministrativi e per il miglioramento dell’efficienza delle pubbliche amministrazioni”, convertito con modificazioni dalla L. 11 luglio 1995, n. 273; all’art. 2 dispone l’emanazione di schemi generali di riferimento di carte di servizi pubblici tramite decreti del Presidente del Consiglio dei Ministri e l’adozione di tali schemi da parte delle pubbliche amministrazioni entro 120 giorni dalla stessa pubblicazione.</w:t>
      </w:r>
    </w:p>
    <w:p w14:paraId="30C7D378" w14:textId="1665EFB1" w:rsidR="005E122A" w:rsidRDefault="005E122A" w:rsidP="007B0DC9">
      <w:pPr>
        <w:jc w:val="both"/>
      </w:pPr>
      <w:r>
        <w:t>- Legge 14 novembre 1995, n.481; affida ad ARERA il compito - tra gli altri - di promuovere la tutela degli interessi di utenti e consumatori, tenuto conto della normativa comunitaria in materia e degli indirizzi di politica generale formulati dal Governo, nonché di contemperare, nella definizione del sistema tariffario, gli obiettivi economico-finanziari dei soggetti esercenti il servizio con gli obiettivi generali di carattere sociale.</w:t>
      </w:r>
    </w:p>
    <w:p w14:paraId="4F60A2BA" w14:textId="078FAF5F" w:rsidR="00E64E24" w:rsidRDefault="00E64E24" w:rsidP="007B0DC9">
      <w:pPr>
        <w:jc w:val="both"/>
      </w:pPr>
      <w:r>
        <w:t>- Decreto Legislativo</w:t>
      </w:r>
      <w:r w:rsidRPr="00E64E24">
        <w:t xml:space="preserve"> 6 settembre 2005, n. 206</w:t>
      </w:r>
      <w:r>
        <w:t xml:space="preserve">, armonizza e riordina le normative concernenti i processi di acquisto e consumo, </w:t>
      </w:r>
      <w:r w:rsidR="00467DE7">
        <w:t>riconoscendo ai consumatori ed agli utenti come fondamentali i diritti all'erogazione di servizi pubblici secondo standard di qualità e di efficienza.</w:t>
      </w:r>
    </w:p>
    <w:p w14:paraId="7D087B88" w14:textId="05D17420" w:rsidR="005E122A" w:rsidRDefault="005E122A" w:rsidP="007B0DC9">
      <w:pPr>
        <w:jc w:val="both"/>
      </w:pPr>
      <w:r>
        <w:t>- Legge 24 dicembre 2007, n. 244 “Disposizioni per la formazione del bilancio annuale e pluriennale dello Stato (legge finanziaria 2008)”; in particolare, all’art. 1, comma 461, si prevede l’obbligo per il soggetto gestore di redigere e pubblicare la Carta dei Servizi in conformità a intese con le associazioni di tutela dei consumatori e con le associazioni imprenditoriali interessate, recante gli standard di qualità e di quantità relativi alle prestazioni erogate così come determinati nel Contratto di Servizio, nonché le modalità di accesso alle informazioni garantite, quelle per proporre reclamo e quelle per adire le vie conciliative e giudiziarie, nonché le modalità di ristoro dell’utenza.</w:t>
      </w:r>
    </w:p>
    <w:p w14:paraId="4978018C" w14:textId="77777777" w:rsidR="005E122A" w:rsidRDefault="005E122A" w:rsidP="007B0DC9">
      <w:pPr>
        <w:jc w:val="both"/>
      </w:pPr>
      <w:r>
        <w:t>- Legge 24 marzo 2012, n. 27. Conversione, con modificazioni, del decreto-legge 24 gennaio 2012, n. 1, “Misure urgenti in materia di concorrenza, liberalizzazioni e infrastrutture”.</w:t>
      </w:r>
    </w:p>
    <w:p w14:paraId="1BE03C7E" w14:textId="77777777" w:rsidR="005E122A" w:rsidRDefault="005E122A" w:rsidP="007B0DC9">
      <w:pPr>
        <w:jc w:val="both"/>
      </w:pPr>
      <w:r>
        <w:t>- Decreto legislativo 14 marzo 2013, n. 33 sul Riordino della disciplina riguardante il diritto di accesso civico e gli obblighi di pubblicità, trasparenza e diffusione di informazioni da parte delle pubbliche amministrazioni.</w:t>
      </w:r>
    </w:p>
    <w:p w14:paraId="047D5F15" w14:textId="77777777" w:rsidR="005E122A" w:rsidRDefault="005E122A" w:rsidP="007B0DC9">
      <w:pPr>
        <w:jc w:val="both"/>
      </w:pPr>
      <w:r>
        <w:t>- Legge 27 dicembre 2017, n. 205 “Bilancio di previsione dello Stato per l’anno finanziario 2018 e bilancio pluriennale per il triennio 2018-2020”; ha assegnato ad ARERA funzioni di regolazione e controllo in materia di rifiuti urbani, precisando che tali funzioni sono attribuite “con i medesimi poteri e nel quadro dei principi, delle finalità e delle attribuzioni, anche di natura sanzionatoria, stabiliti dalla legge 481/95”.</w:t>
      </w:r>
    </w:p>
    <w:p w14:paraId="40606EF3" w14:textId="58B549AC" w:rsidR="005E122A" w:rsidRDefault="005E122A" w:rsidP="007B0DC9">
      <w:pPr>
        <w:jc w:val="both"/>
      </w:pPr>
      <w:r>
        <w:t>- Delibera ARERA 18 gennaio 2022 n.15/2022/R/</w:t>
      </w:r>
      <w:proofErr w:type="spellStart"/>
      <w:r>
        <w:t>rif</w:t>
      </w:r>
      <w:proofErr w:type="spellEnd"/>
      <w:r>
        <w:t xml:space="preserve"> sulla Regolazione della qualità del servizio di gestione dei rifiuti urbani.</w:t>
      </w:r>
    </w:p>
    <w:p w14:paraId="18608094" w14:textId="49315DCB" w:rsidR="005E122A" w:rsidRDefault="005E122A"/>
    <w:p w14:paraId="6C00509E" w14:textId="71EAFADD" w:rsidR="00EF4919" w:rsidRDefault="00B3688A">
      <w:r>
        <w:br w:type="page"/>
      </w:r>
    </w:p>
    <w:p w14:paraId="6E04AE7A" w14:textId="1F236F1F" w:rsidR="00331326" w:rsidRDefault="004856CD" w:rsidP="005E122A">
      <w:pPr>
        <w:pStyle w:val="Titolo1"/>
        <w:numPr>
          <w:ilvl w:val="0"/>
          <w:numId w:val="1"/>
        </w:numPr>
      </w:pPr>
      <w:bookmarkStart w:id="3" w:name="_Toc146013504"/>
      <w:r>
        <w:lastRenderedPageBreak/>
        <w:t>Principi Fondamentali</w:t>
      </w:r>
      <w:bookmarkEnd w:id="3"/>
    </w:p>
    <w:p w14:paraId="2D6ACC68" w14:textId="7D3A1B9C" w:rsidR="004856CD" w:rsidRDefault="00377E6B" w:rsidP="007B0DC9">
      <w:pPr>
        <w:jc w:val="both"/>
      </w:pPr>
      <w:r>
        <w:t xml:space="preserve">Il </w:t>
      </w:r>
      <w:r w:rsidRPr="00377E6B">
        <w:t xml:space="preserve">gestore nell’espletamento delle proprie attività </w:t>
      </w:r>
      <w:r>
        <w:t>si ispira ai seguenti principi fondamentali:</w:t>
      </w:r>
    </w:p>
    <w:p w14:paraId="394220AA" w14:textId="38EBF04D" w:rsidR="00377E6B" w:rsidRDefault="00377E6B" w:rsidP="007B0DC9">
      <w:pPr>
        <w:jc w:val="both"/>
      </w:pPr>
    </w:p>
    <w:p w14:paraId="2571FC18" w14:textId="77777777" w:rsidR="00377E6B" w:rsidRPr="00377E6B" w:rsidRDefault="00377E6B" w:rsidP="007B0DC9">
      <w:pPr>
        <w:jc w:val="both"/>
        <w:rPr>
          <w:b/>
          <w:bCs/>
        </w:rPr>
      </w:pPr>
      <w:r w:rsidRPr="00377E6B">
        <w:rPr>
          <w:b/>
          <w:bCs/>
        </w:rPr>
        <w:t>Rispetto delle normative</w:t>
      </w:r>
    </w:p>
    <w:p w14:paraId="4E6E8BF2" w14:textId="68959D95" w:rsidR="00377E6B" w:rsidRDefault="00BB014F" w:rsidP="007B0DC9">
      <w:pPr>
        <w:jc w:val="both"/>
      </w:pPr>
      <w:r>
        <w:t>I</w:t>
      </w:r>
      <w:r w:rsidR="00377E6B" w:rsidRPr="00377E6B">
        <w:t xml:space="preserve"> servizi e le attività sono gestiti secondo le migliori tecnologie e modalità operative, e comunque nel rispetto delle regole e dei principi previsti dalla legislazione</w:t>
      </w:r>
      <w:r>
        <w:t xml:space="preserve"> </w:t>
      </w:r>
      <w:r w:rsidRPr="00377E6B">
        <w:t>vigente</w:t>
      </w:r>
      <w:r>
        <w:t>.</w:t>
      </w:r>
    </w:p>
    <w:p w14:paraId="501B6CC5" w14:textId="123672C1" w:rsidR="00377E6B" w:rsidRDefault="00BB014F" w:rsidP="007B0DC9">
      <w:pPr>
        <w:jc w:val="both"/>
      </w:pPr>
      <w:r>
        <w:t>Il gestore</w:t>
      </w:r>
      <w:r w:rsidR="00377E6B">
        <w:t xml:space="preserve"> garanti</w:t>
      </w:r>
      <w:r>
        <w:t>sce</w:t>
      </w:r>
      <w:r w:rsidR="00377E6B">
        <w:t xml:space="preserve"> la costante evoluzione delle attività svolte per adeguarsi alle nuove prescrizioni di legge o alle nuove normative.</w:t>
      </w:r>
    </w:p>
    <w:p w14:paraId="7AB983A4" w14:textId="77777777" w:rsidR="00377E6B" w:rsidRDefault="00377E6B"/>
    <w:p w14:paraId="062BC8EF" w14:textId="6A6D05D3" w:rsidR="00E35E73" w:rsidRPr="00A670E8" w:rsidRDefault="00E35E73" w:rsidP="007B0DC9">
      <w:pPr>
        <w:jc w:val="both"/>
        <w:rPr>
          <w:b/>
          <w:bCs/>
        </w:rPr>
      </w:pPr>
      <w:r w:rsidRPr="00A670E8">
        <w:rPr>
          <w:b/>
          <w:bCs/>
        </w:rPr>
        <w:t>Eguaglianza</w:t>
      </w:r>
      <w:r w:rsidR="00D860F0" w:rsidRPr="00A670E8">
        <w:rPr>
          <w:b/>
          <w:bCs/>
        </w:rPr>
        <w:t xml:space="preserve"> e Imparzialità</w:t>
      </w:r>
    </w:p>
    <w:p w14:paraId="42AAE99B" w14:textId="5C0C1555" w:rsidR="00D860F0" w:rsidRDefault="00D860F0" w:rsidP="007B0DC9">
      <w:pPr>
        <w:jc w:val="both"/>
      </w:pPr>
      <w:r>
        <w:t xml:space="preserve">I servizi pubblici erogati sono ispirati al principio di eguaglianza ed imparzialità </w:t>
      </w:r>
      <w:r w:rsidR="00A670E8">
        <w:t>nei confronti delle utenze</w:t>
      </w:r>
      <w:r w:rsidR="00395CDD">
        <w:t xml:space="preserve"> senza distinzioni </w:t>
      </w:r>
      <w:r w:rsidR="00395CDD" w:rsidRPr="00D860F0">
        <w:t>di sesso, razza, lingua, religione, opinione politica e condizioni socio-economiche</w:t>
      </w:r>
      <w:r w:rsidR="00A670E8">
        <w:t>.</w:t>
      </w:r>
    </w:p>
    <w:p w14:paraId="5ED07367" w14:textId="06D9EB44" w:rsidR="00D860F0" w:rsidRDefault="00A670E8" w:rsidP="007B0DC9">
      <w:pPr>
        <w:jc w:val="both"/>
      </w:pPr>
      <w:r>
        <w:t xml:space="preserve">È </w:t>
      </w:r>
      <w:r w:rsidR="00D860F0">
        <w:t xml:space="preserve">garantito uguale trattamento </w:t>
      </w:r>
      <w:r w:rsidR="00395CDD" w:rsidRPr="00395CDD">
        <w:t>nello svolgimento del servizio prestato fra le diverse categorie o fasce di utenti, nei limiti resi possibili dalle caratteristiche tecniche e funzionali del sistema infrastrutturale gestito</w:t>
      </w:r>
      <w:r w:rsidR="00D860F0">
        <w:t>, sia tra le diverse aree geografiche, anche quando le stesse non siano agevolmente raggiungibili.</w:t>
      </w:r>
    </w:p>
    <w:p w14:paraId="449FB443" w14:textId="7852FA6E" w:rsidR="00D860F0" w:rsidRDefault="00395CDD" w:rsidP="007B0DC9">
      <w:pPr>
        <w:jc w:val="both"/>
      </w:pPr>
      <w:r>
        <w:t xml:space="preserve">Il gestore </w:t>
      </w:r>
      <w:r w:rsidR="00D860F0" w:rsidRPr="00D860F0">
        <w:t>si impegna inoltre a prestare una particolare attenzione, nell’erogazione del servizio, nei confronti dei soggetti diversamente abili, anziani ed appartenenti a fasce sociali deboli, conformemente ai principi di sostenibilità e di proporzionalità e secondo criteri di fattibilità tecnica ed economica.</w:t>
      </w:r>
    </w:p>
    <w:p w14:paraId="225E512A" w14:textId="77777777" w:rsidR="00395CDD" w:rsidRDefault="00395CDD" w:rsidP="00D860F0"/>
    <w:p w14:paraId="564DEE96" w14:textId="175C6DD6" w:rsidR="005E122A" w:rsidRPr="00395CDD" w:rsidRDefault="00E35E73" w:rsidP="007B0DC9">
      <w:pPr>
        <w:jc w:val="both"/>
        <w:rPr>
          <w:b/>
          <w:bCs/>
        </w:rPr>
      </w:pPr>
      <w:r w:rsidRPr="00395CDD">
        <w:rPr>
          <w:b/>
          <w:bCs/>
        </w:rPr>
        <w:t>Continuità</w:t>
      </w:r>
    </w:p>
    <w:p w14:paraId="3D216E69" w14:textId="74E4043A" w:rsidR="00395CDD" w:rsidRDefault="00973EC4" w:rsidP="007B0DC9">
      <w:pPr>
        <w:jc w:val="both"/>
      </w:pPr>
      <w:r>
        <w:t xml:space="preserve">Consorzio dei Navigli </w:t>
      </w:r>
      <w:r w:rsidR="007B0DC9">
        <w:t>S.p.A.</w:t>
      </w:r>
      <w:r w:rsidR="00395CDD">
        <w:t xml:space="preserve"> si impegna a garantire il servizio in maniera continua e regolare secondo le modalità previste e, </w:t>
      </w:r>
      <w:r>
        <w:t xml:space="preserve">nel caso di </w:t>
      </w:r>
      <w:r w:rsidR="00395CDD">
        <w:t>sospensioni o interruzioni del servizio stesso, adotterà tutte le misure e i provvedimenti necessari per ridurre al minimo i tempi di disservizio e i relativi disagi al cittadino.</w:t>
      </w:r>
    </w:p>
    <w:p w14:paraId="3E011382" w14:textId="348D61FC" w:rsidR="00395CDD" w:rsidRDefault="00395CDD" w:rsidP="007B0DC9">
      <w:pPr>
        <w:jc w:val="both"/>
      </w:pPr>
      <w:r>
        <w:t xml:space="preserve">L’eventuale sospensione o riduzione del servizio </w:t>
      </w:r>
      <w:r w:rsidR="00750494">
        <w:t xml:space="preserve">per cause di forza maggiore e </w:t>
      </w:r>
      <w:r>
        <w:t xml:space="preserve">non </w:t>
      </w:r>
      <w:r w:rsidR="00750494">
        <w:t xml:space="preserve">imputabile al gestore </w:t>
      </w:r>
      <w:r>
        <w:t>sarà comunicata ai cittadini attraverso tutti i canali informativi (sito</w:t>
      </w:r>
      <w:r w:rsidR="00C91556">
        <w:t xml:space="preserve"> web</w:t>
      </w:r>
      <w:r>
        <w:t>, media locali, etc.) così da informare l’utenza del disservizio che ne potrà conseguire.</w:t>
      </w:r>
    </w:p>
    <w:p w14:paraId="17EDDC3A" w14:textId="50892D88" w:rsidR="00973EC4" w:rsidRDefault="00395CDD" w:rsidP="007B0DC9">
      <w:pPr>
        <w:jc w:val="both"/>
      </w:pPr>
      <w:r>
        <w:t xml:space="preserve">In caso di interruzioni </w:t>
      </w:r>
      <w:r w:rsidR="00750494">
        <w:t>imputabili al gestore</w:t>
      </w:r>
      <w:r>
        <w:t>, la comunicazione al cliente avverrà anticipatamente in modo da permettere a quest'ultimo di esserne informato.</w:t>
      </w:r>
    </w:p>
    <w:p w14:paraId="67C15B90" w14:textId="77777777" w:rsidR="00395CDD" w:rsidRDefault="00395CDD"/>
    <w:p w14:paraId="325DDFB2" w14:textId="39A4A747" w:rsidR="00720EF8" w:rsidRPr="00697B59" w:rsidRDefault="00E35E73" w:rsidP="007B0DC9">
      <w:pPr>
        <w:jc w:val="both"/>
        <w:rPr>
          <w:b/>
          <w:bCs/>
        </w:rPr>
      </w:pPr>
      <w:r w:rsidRPr="00697B59">
        <w:rPr>
          <w:b/>
          <w:bCs/>
        </w:rPr>
        <w:t>Partecipazione</w:t>
      </w:r>
    </w:p>
    <w:p w14:paraId="6557EDDA" w14:textId="43E66750" w:rsidR="00BD7865" w:rsidRDefault="00BD7865" w:rsidP="007B0DC9">
      <w:pPr>
        <w:jc w:val="both"/>
      </w:pPr>
      <w:r>
        <w:t>Il gestore garantisce la partecipazione del cittadino per tutelare il diritto alla corretta erogazione del servizio e al costante miglioramento dello stesso.</w:t>
      </w:r>
    </w:p>
    <w:p w14:paraId="15D259BA" w14:textId="036AAE21" w:rsidR="00BD7865" w:rsidRDefault="00697B59" w:rsidP="007B0DC9">
      <w:pPr>
        <w:jc w:val="both"/>
      </w:pPr>
      <w:r>
        <w:t>L’</w:t>
      </w:r>
      <w:r w:rsidR="00BD7865">
        <w:t>u</w:t>
      </w:r>
      <w:r>
        <w:t xml:space="preserve">tente, in proprio o tramite associazioni dei </w:t>
      </w:r>
      <w:r w:rsidR="00C91556">
        <w:t>c</w:t>
      </w:r>
      <w:r>
        <w:t xml:space="preserve">onsumatori, </w:t>
      </w:r>
      <w:r w:rsidR="00BD7865" w:rsidRPr="00BD7865">
        <w:t>ha il diritto di richiedere al gestore tutte le informazioni e i chiarimenti che lo riguardano, a presentare reclami e istanze, a produrre memorie e documenti</w:t>
      </w:r>
      <w:r w:rsidR="00BD7865">
        <w:t xml:space="preserve"> </w:t>
      </w:r>
      <w:r w:rsidR="00352BCD">
        <w:t xml:space="preserve">e formulare suggerimenti per il miglioramento del servizio </w:t>
      </w:r>
      <w:r w:rsidR="00BD7865">
        <w:t>secondo le modalità definite nella Carta della Qualità de</w:t>
      </w:r>
      <w:r w:rsidR="005535B2">
        <w:t>l servizio</w:t>
      </w:r>
      <w:r w:rsidR="00BD7865">
        <w:t>.</w:t>
      </w:r>
    </w:p>
    <w:p w14:paraId="716B0531" w14:textId="5D5B16C8" w:rsidR="00750494" w:rsidRPr="00697B59" w:rsidRDefault="00697B59" w:rsidP="0071170E">
      <w:pPr>
        <w:jc w:val="both"/>
      </w:pPr>
      <w:r>
        <w:t xml:space="preserve">Il </w:t>
      </w:r>
      <w:r w:rsidR="00BD7865">
        <w:t>g</w:t>
      </w:r>
      <w:r>
        <w:t>estore si impegna a dare riscontro alle segnalazioni e proposte dell’utente, garantendo risposte chiare e tempestive</w:t>
      </w:r>
      <w:r w:rsidR="00BD7865">
        <w:t xml:space="preserve"> secondo le modalità previste.</w:t>
      </w:r>
    </w:p>
    <w:p w14:paraId="2CCBBB1B" w14:textId="77777777" w:rsidR="00352BCD" w:rsidRPr="00352BCD" w:rsidRDefault="00352BCD" w:rsidP="007B0DC9">
      <w:pPr>
        <w:jc w:val="both"/>
        <w:rPr>
          <w:b/>
          <w:bCs/>
        </w:rPr>
      </w:pPr>
      <w:r w:rsidRPr="00352BCD">
        <w:rPr>
          <w:b/>
          <w:bCs/>
        </w:rPr>
        <w:lastRenderedPageBreak/>
        <w:t>Chiarezza, Trasparenza e Comprensibilità dei messaggi</w:t>
      </w:r>
    </w:p>
    <w:p w14:paraId="281D72C3" w14:textId="2FBCC646" w:rsidR="007B111C" w:rsidRDefault="007B111C" w:rsidP="007B0DC9">
      <w:pPr>
        <w:jc w:val="both"/>
      </w:pPr>
      <w:r>
        <w:t>Il gestore</w:t>
      </w:r>
      <w:r w:rsidR="00352BCD" w:rsidRPr="00352BCD">
        <w:t xml:space="preserve"> garantisce, attraverso i propri dipendenti, i mezzi di comunicazione e</w:t>
      </w:r>
      <w:r w:rsidR="0088761E">
        <w:t>d</w:t>
      </w:r>
      <w:r w:rsidR="00352BCD" w:rsidRPr="00352BCD">
        <w:t xml:space="preserve"> i punti </w:t>
      </w:r>
      <w:r w:rsidR="001A4E3C">
        <w:t>di contatto con l’utenza</w:t>
      </w:r>
      <w:r w:rsidR="00352BCD" w:rsidRPr="00352BCD">
        <w:t>, trasparenza nelle procedure e nella documentazione, assicurando la piena informazione agli utenti circa le modalità di erogazione dei servizi e prestando particolare attenzione all’utilizzo di un linguaggio chiaro.</w:t>
      </w:r>
    </w:p>
    <w:p w14:paraId="3E1A42EC" w14:textId="172A75B8" w:rsidR="00352BCD" w:rsidRDefault="00352BCD" w:rsidP="007B0DC9">
      <w:pPr>
        <w:jc w:val="both"/>
      </w:pPr>
      <w:r>
        <w:t xml:space="preserve">Il personale </w:t>
      </w:r>
      <w:r w:rsidR="007B111C">
        <w:t xml:space="preserve">addetto al rapporto </w:t>
      </w:r>
      <w:r>
        <w:t>con l’</w:t>
      </w:r>
      <w:r w:rsidR="007B111C">
        <w:t>u</w:t>
      </w:r>
      <w:r>
        <w:t>tenza è tenuto ad utilizzare</w:t>
      </w:r>
      <w:r w:rsidR="007B111C">
        <w:t xml:space="preserve"> </w:t>
      </w:r>
      <w:r>
        <w:t>una terminologia comprensibile alla</w:t>
      </w:r>
      <w:r w:rsidR="007B111C">
        <w:t xml:space="preserve"> </w:t>
      </w:r>
      <w:r>
        <w:t>generalità della cittadinanza, priva di termini specialistici, ponendo</w:t>
      </w:r>
      <w:r w:rsidR="007B111C">
        <w:t xml:space="preserve"> </w:t>
      </w:r>
      <w:r>
        <w:t>la propria attenzione nel rendere comprensibili le procedure</w:t>
      </w:r>
      <w:r w:rsidR="007B111C">
        <w:t xml:space="preserve"> </w:t>
      </w:r>
      <w:r>
        <w:t>e</w:t>
      </w:r>
      <w:r w:rsidR="007B111C">
        <w:t xml:space="preserve">d </w:t>
      </w:r>
      <w:r>
        <w:t xml:space="preserve">evitare </w:t>
      </w:r>
      <w:r w:rsidR="007B111C">
        <w:t xml:space="preserve">disagi </w:t>
      </w:r>
      <w:r>
        <w:t>all’</w:t>
      </w:r>
      <w:r w:rsidR="007B111C">
        <w:t>u</w:t>
      </w:r>
      <w:r>
        <w:t>tente.</w:t>
      </w:r>
    </w:p>
    <w:p w14:paraId="7FAB99EE" w14:textId="1B96B77C" w:rsidR="00352BCD" w:rsidRDefault="001A4E3C" w:rsidP="007B0DC9">
      <w:pPr>
        <w:jc w:val="both"/>
      </w:pPr>
      <w:r>
        <w:t>Tutte le procedure, i documenti ed i punti di contatto con l’utenza sono conformi alle disposizioni normative ed in particolare a quanto disposto dall’A</w:t>
      </w:r>
      <w:r w:rsidR="0088761E">
        <w:t>utorità di Regolazione per Energia Reti e Ambiente (A</w:t>
      </w:r>
      <w:r>
        <w:t>RERA</w:t>
      </w:r>
      <w:r w:rsidR="0088761E">
        <w:t>)</w:t>
      </w:r>
      <w:r>
        <w:t xml:space="preserve"> e specificato nella presente Carta della Qualità de</w:t>
      </w:r>
      <w:r w:rsidR="005535B2">
        <w:t>l servizio</w:t>
      </w:r>
      <w:r>
        <w:t>.</w:t>
      </w:r>
    </w:p>
    <w:p w14:paraId="41EA2B56" w14:textId="77777777" w:rsidR="00352BCD" w:rsidRDefault="00352BCD"/>
    <w:p w14:paraId="3ABD8B43" w14:textId="5DDA8FD7" w:rsidR="00E35E73" w:rsidRPr="001A4E3C" w:rsidRDefault="00E35E73" w:rsidP="007B0DC9">
      <w:pPr>
        <w:jc w:val="both"/>
        <w:rPr>
          <w:b/>
          <w:bCs/>
        </w:rPr>
      </w:pPr>
      <w:r w:rsidRPr="001A4E3C">
        <w:rPr>
          <w:b/>
          <w:bCs/>
        </w:rPr>
        <w:t>Cortesia</w:t>
      </w:r>
    </w:p>
    <w:p w14:paraId="7744E365" w14:textId="44E6386B" w:rsidR="001A4E3C" w:rsidRDefault="001A4E3C" w:rsidP="007B0DC9">
      <w:pPr>
        <w:jc w:val="both"/>
      </w:pPr>
      <w:r>
        <w:t>Il personale addetto a</w:t>
      </w:r>
      <w:r w:rsidR="00EA2233">
        <w:t>l rapporto con l’</w:t>
      </w:r>
      <w:r w:rsidR="007B0DC9">
        <w:t>U</w:t>
      </w:r>
      <w:r w:rsidR="00EA2233">
        <w:t xml:space="preserve">tenza </w:t>
      </w:r>
      <w:r>
        <w:t xml:space="preserve">è </w:t>
      </w:r>
      <w:r w:rsidR="00EA2233" w:rsidRPr="001A4E3C">
        <w:t xml:space="preserve">tenuto a mantenere un rapporto di rispetto e cortesia, </w:t>
      </w:r>
      <w:r w:rsidR="001C343E" w:rsidRPr="001A4E3C">
        <w:t>adottando comportamenti, modi e linguaggi adeguati allo scopo</w:t>
      </w:r>
      <w:r w:rsidR="001C343E">
        <w:t xml:space="preserve">, </w:t>
      </w:r>
      <w:r w:rsidR="00EA2233" w:rsidRPr="001A4E3C">
        <w:t>cercando di agevolar</w:t>
      </w:r>
      <w:r w:rsidR="001C343E">
        <w:t xml:space="preserve">e l’utenza </w:t>
      </w:r>
      <w:r w:rsidR="00EA2233" w:rsidRPr="001A4E3C">
        <w:t>nell'esercizio dei diritti e nell'adempimento degli obblighi</w:t>
      </w:r>
      <w:r w:rsidR="001C343E">
        <w:t xml:space="preserve"> </w:t>
      </w:r>
      <w:r>
        <w:t>e</w:t>
      </w:r>
      <w:r w:rsidR="001C343E">
        <w:t>d</w:t>
      </w:r>
      <w:r>
        <w:t xml:space="preserve"> essere a disposizione per le richieste di informazioni.</w:t>
      </w:r>
    </w:p>
    <w:p w14:paraId="5BE53457" w14:textId="1EB768BF" w:rsidR="001A4E3C" w:rsidRDefault="001A4E3C" w:rsidP="007B0DC9">
      <w:pPr>
        <w:jc w:val="both"/>
      </w:pPr>
      <w:r>
        <w:t xml:space="preserve">Il </w:t>
      </w:r>
      <w:r w:rsidR="001C343E">
        <w:t>g</w:t>
      </w:r>
      <w:r>
        <w:t>estore garantisce procedure amministrative chiare ponendo la massima attenzione nelle comunicazioni scritte e verbali rivolte all’utente.</w:t>
      </w:r>
    </w:p>
    <w:p w14:paraId="7599D1B2" w14:textId="77777777" w:rsidR="001A4E3C" w:rsidRDefault="001A4E3C"/>
    <w:p w14:paraId="19FE24C6" w14:textId="0EA1A9ED" w:rsidR="00E35E73" w:rsidRPr="001C343E" w:rsidRDefault="00E35E73" w:rsidP="007B0DC9">
      <w:pPr>
        <w:jc w:val="both"/>
        <w:rPr>
          <w:b/>
          <w:bCs/>
        </w:rPr>
      </w:pPr>
      <w:r w:rsidRPr="001C343E">
        <w:rPr>
          <w:b/>
          <w:bCs/>
        </w:rPr>
        <w:t>Efficacia ed efficienza</w:t>
      </w:r>
    </w:p>
    <w:p w14:paraId="7BA6C420" w14:textId="3F9AC5E3" w:rsidR="001C343E" w:rsidRDefault="007A307A" w:rsidP="007B0DC9">
      <w:pPr>
        <w:jc w:val="both"/>
      </w:pPr>
      <w:r w:rsidRPr="001C343E">
        <w:t xml:space="preserve">Il </w:t>
      </w:r>
      <w:r>
        <w:t>gestore</w:t>
      </w:r>
      <w:r w:rsidRPr="001C343E">
        <w:t xml:space="preserve"> eroga</w:t>
      </w:r>
      <w:r>
        <w:t xml:space="preserve"> il servizio </w:t>
      </w:r>
      <w:r w:rsidRPr="001C343E">
        <w:t xml:space="preserve">in modo da garantire i maggiori </w:t>
      </w:r>
      <w:r w:rsidR="0088761E">
        <w:t>livelli</w:t>
      </w:r>
      <w:r w:rsidRPr="001C343E">
        <w:t xml:space="preserve"> di </w:t>
      </w:r>
      <w:r w:rsidR="00803268">
        <w:t>efficacia</w:t>
      </w:r>
      <w:r w:rsidRPr="001C343E">
        <w:t xml:space="preserve"> e</w:t>
      </w:r>
      <w:r>
        <w:t>d</w:t>
      </w:r>
      <w:r w:rsidRPr="001C343E">
        <w:t xml:space="preserve"> effic</w:t>
      </w:r>
      <w:r w:rsidR="00803268">
        <w:t>ienza</w:t>
      </w:r>
      <w:r>
        <w:t xml:space="preserve"> </w:t>
      </w:r>
      <w:r w:rsidRPr="001C343E">
        <w:t>delle prestazioni a tutela del</w:t>
      </w:r>
      <w:r>
        <w:t>l’utenza</w:t>
      </w:r>
      <w:r w:rsidRPr="001C343E">
        <w:t xml:space="preserve"> e della qualità ambientale </w:t>
      </w:r>
      <w:r w:rsidR="001C343E" w:rsidRPr="001C343E">
        <w:t>persegue</w:t>
      </w:r>
      <w:r>
        <w:t>ndo</w:t>
      </w:r>
      <w:r w:rsidR="001C343E" w:rsidRPr="001C343E">
        <w:t xml:space="preserve"> </w:t>
      </w:r>
      <w:r>
        <w:t>i</w:t>
      </w:r>
      <w:r w:rsidR="001C343E" w:rsidRPr="001C343E">
        <w:t>l continuo e progressivo miglioramento dei servizi, adottando soluzioni tecnologiche</w:t>
      </w:r>
      <w:r w:rsidR="001C343E">
        <w:t>,</w:t>
      </w:r>
      <w:r w:rsidR="001C343E" w:rsidRPr="001C343E">
        <w:t xml:space="preserve"> organizzative </w:t>
      </w:r>
      <w:r w:rsidR="001C343E">
        <w:t xml:space="preserve">e procedurali </w:t>
      </w:r>
      <w:r w:rsidR="001C343E" w:rsidRPr="001C343E">
        <w:t>adeguate</w:t>
      </w:r>
      <w:r>
        <w:t xml:space="preserve"> </w:t>
      </w:r>
      <w:r w:rsidRPr="001C343E">
        <w:t>conformemente ai principi di sostenibilità e di proporzionalità</w:t>
      </w:r>
      <w:r w:rsidR="00803268">
        <w:t>,</w:t>
      </w:r>
      <w:r w:rsidRPr="001C343E">
        <w:t xml:space="preserve"> secondo criteri di fattibilità tecnica ed economica</w:t>
      </w:r>
      <w:r w:rsidR="00803268">
        <w:t xml:space="preserve"> ed i contenuti della Carta della Qualità </w:t>
      </w:r>
      <w:r w:rsidR="005535B2">
        <w:t>del servizio</w:t>
      </w:r>
      <w:r w:rsidR="00803268">
        <w:t>.</w:t>
      </w:r>
    </w:p>
    <w:p w14:paraId="3E9BF0D1" w14:textId="77777777" w:rsidR="001C343E" w:rsidRDefault="001C343E"/>
    <w:p w14:paraId="4361417F" w14:textId="3BCC5251" w:rsidR="00E35E73" w:rsidRPr="00D043CD" w:rsidRDefault="00D043CD" w:rsidP="007B0DC9">
      <w:pPr>
        <w:jc w:val="both"/>
        <w:rPr>
          <w:b/>
          <w:bCs/>
        </w:rPr>
      </w:pPr>
      <w:r w:rsidRPr="00D043CD">
        <w:rPr>
          <w:b/>
          <w:bCs/>
        </w:rPr>
        <w:t>Rispetto e tutela dell’ambiente</w:t>
      </w:r>
    </w:p>
    <w:p w14:paraId="62DE1A6C" w14:textId="1F521412" w:rsidR="00BD09E5" w:rsidRDefault="00BD09E5" w:rsidP="007B0DC9">
      <w:pPr>
        <w:jc w:val="both"/>
      </w:pPr>
      <w:r>
        <w:t xml:space="preserve">Il gestore </w:t>
      </w:r>
      <w:r w:rsidR="00BB014F" w:rsidRPr="00BB014F">
        <w:t xml:space="preserve">si impegna a </w:t>
      </w:r>
      <w:r>
        <w:t>rispettare l’ambiente nell’esercizio dei servizi offerti, e a garantire la salvaguardia della salute umana e dell’ambiente minimizzando gli impatti delle attività svolte attraverso</w:t>
      </w:r>
      <w:r w:rsidRPr="00BB014F">
        <w:t xml:space="preserve"> </w:t>
      </w:r>
      <w:r w:rsidR="00BB014F" w:rsidRPr="00BB014F">
        <w:t xml:space="preserve">l’efficienza dei mezzi e degli impianti quotidianamente usati, </w:t>
      </w:r>
      <w:r>
        <w:t>al</w:t>
      </w:r>
      <w:r w:rsidR="00BB014F" w:rsidRPr="00BB014F">
        <w:t xml:space="preserve"> controllo delle emissioni e dispersioni </w:t>
      </w:r>
      <w:r>
        <w:t>ne</w:t>
      </w:r>
      <w:r w:rsidR="00BB014F" w:rsidRPr="00BB014F">
        <w:t>l suolo, nell’aria e nell’acqua</w:t>
      </w:r>
      <w:r>
        <w:t xml:space="preserve"> con particolare attenzione a</w:t>
      </w:r>
      <w:r w:rsidR="00BB014F">
        <w:t>l</w:t>
      </w:r>
      <w:r>
        <w:t xml:space="preserve"> trattamento</w:t>
      </w:r>
      <w:r w:rsidR="00BB014F">
        <w:t xml:space="preserve"> dei rifiuti e la valorizzazione dei materiali riciclabili.</w:t>
      </w:r>
    </w:p>
    <w:p w14:paraId="0BCFDB0D" w14:textId="0706E447" w:rsidR="00BB014F" w:rsidRDefault="00E831FC" w:rsidP="007B0DC9">
      <w:pPr>
        <w:jc w:val="both"/>
      </w:pPr>
      <w:r w:rsidRPr="00E831FC">
        <w:t xml:space="preserve">L’azienda inoltre è dotata della certificazione </w:t>
      </w:r>
      <w:r w:rsidR="00BB014F" w:rsidRPr="00E831FC">
        <w:t>UNI EN ISO 9001.</w:t>
      </w:r>
    </w:p>
    <w:p w14:paraId="603ED62F" w14:textId="77777777" w:rsidR="00720EF8" w:rsidRDefault="00720EF8"/>
    <w:p w14:paraId="41763641" w14:textId="6D5E21A2" w:rsidR="00331326" w:rsidRPr="00D043CD" w:rsidRDefault="005E122A" w:rsidP="007B0DC9">
      <w:pPr>
        <w:jc w:val="both"/>
        <w:rPr>
          <w:b/>
          <w:bCs/>
        </w:rPr>
      </w:pPr>
      <w:r w:rsidRPr="00D043CD">
        <w:rPr>
          <w:b/>
          <w:bCs/>
        </w:rPr>
        <w:t>Privacy</w:t>
      </w:r>
    </w:p>
    <w:p w14:paraId="66008461" w14:textId="0223CE3F" w:rsidR="00D043CD" w:rsidRDefault="00D043CD" w:rsidP="007B0DC9">
      <w:pPr>
        <w:jc w:val="both"/>
      </w:pPr>
      <w:r>
        <w:t xml:space="preserve">Consorzio dei Navigli </w:t>
      </w:r>
      <w:r w:rsidR="007B0DC9">
        <w:t>S.</w:t>
      </w:r>
      <w:r>
        <w:t>p</w:t>
      </w:r>
      <w:r w:rsidR="007B0DC9">
        <w:t>.A.</w:t>
      </w:r>
      <w:r>
        <w:t xml:space="preserve"> si impegna a garantire che il trattamento dei dati personali degli utenti avvenga nel rispetto delle disposizioni vigenti in materia.</w:t>
      </w:r>
    </w:p>
    <w:p w14:paraId="1272229D" w14:textId="21504AF8" w:rsidR="005E122A" w:rsidRDefault="00D043CD">
      <w:r>
        <w:t xml:space="preserve">Per esercitare i propri diritti, gli utenti possono utilizzare le informazioni ed i recapiti disponibili sul sito web </w:t>
      </w:r>
      <w:hyperlink r:id="rId8" w:history="1">
        <w:r w:rsidR="00D135AF" w:rsidRPr="00725CA4">
          <w:rPr>
            <w:rStyle w:val="Collegamentoipertestuale"/>
          </w:rPr>
          <w:t>https://www.consorzionavigli.it</w:t>
        </w:r>
      </w:hyperlink>
    </w:p>
    <w:p w14:paraId="765CA315" w14:textId="14BF46D8" w:rsidR="005E122A" w:rsidRDefault="00720EF8" w:rsidP="00720EF8">
      <w:pPr>
        <w:pStyle w:val="Titolo1"/>
        <w:numPr>
          <w:ilvl w:val="0"/>
          <w:numId w:val="1"/>
        </w:numPr>
      </w:pPr>
      <w:bookmarkStart w:id="4" w:name="_Toc146013505"/>
      <w:r w:rsidRPr="00720EF8">
        <w:lastRenderedPageBreak/>
        <w:t>A</w:t>
      </w:r>
      <w:r w:rsidR="007F2B6A">
        <w:t xml:space="preserve">ccessibilità alle informazioni e </w:t>
      </w:r>
      <w:r w:rsidR="00AC3E75">
        <w:t>t</w:t>
      </w:r>
      <w:r w:rsidR="007F2B6A">
        <w:t>rasparenza</w:t>
      </w:r>
      <w:bookmarkEnd w:id="4"/>
    </w:p>
    <w:p w14:paraId="367EFC6A" w14:textId="1FB25826" w:rsidR="00AC3E75" w:rsidRDefault="00AC3E75" w:rsidP="007B0DC9">
      <w:pPr>
        <w:jc w:val="both"/>
      </w:pPr>
      <w:r>
        <w:t>I</w:t>
      </w:r>
      <w:r w:rsidR="00531AFC">
        <w:t>l gestore è tenuto</w:t>
      </w:r>
      <w:r>
        <w:t xml:space="preserve"> a predisporre ed a mantenere aggiornata un’apposita sezione del</w:t>
      </w:r>
      <w:r w:rsidR="00531AFC">
        <w:t xml:space="preserve"> </w:t>
      </w:r>
      <w:r>
        <w:t>proprio sito internet, facilmente accessibile dalla home page, che presenti almeno</w:t>
      </w:r>
      <w:r w:rsidR="00531AFC">
        <w:t xml:space="preserve"> </w:t>
      </w:r>
      <w:r>
        <w:t>i contenuti informativi minimi</w:t>
      </w:r>
      <w:r w:rsidR="00B81372">
        <w:t xml:space="preserve"> previsti </w:t>
      </w:r>
      <w:r w:rsidR="0084098B">
        <w:t xml:space="preserve">dall’Autorità di Regolazione per Energia Reti e Ambiente (ARERA) </w:t>
      </w:r>
      <w:r w:rsidR="00B81372">
        <w:t>all’art. 3 del</w:t>
      </w:r>
      <w:r w:rsidR="0084098B">
        <w:t>l’Allegato A della Deliberazione 31 ottobre 2019 444/2019/R/RIF</w:t>
      </w:r>
      <w:r w:rsidR="00B81372">
        <w:t xml:space="preserve"> </w:t>
      </w:r>
      <w:r w:rsidR="0084098B">
        <w:t>(</w:t>
      </w:r>
      <w:r w:rsidR="00B81372">
        <w:t>TITR</w:t>
      </w:r>
      <w:r w:rsidR="0084098B">
        <w:t xml:space="preserve">) e </w:t>
      </w:r>
      <w:proofErr w:type="spellStart"/>
      <w:r w:rsidR="0084098B">
        <w:t>s.m.i.</w:t>
      </w:r>
      <w:proofErr w:type="spellEnd"/>
      <w:r>
        <w:t>, organizzati in modo tale da favorire la</w:t>
      </w:r>
      <w:r w:rsidR="00531AFC">
        <w:t xml:space="preserve"> </w:t>
      </w:r>
      <w:r>
        <w:t>chiara identificazione da parte degli utenti delle informazioni inerenti all’ambito</w:t>
      </w:r>
      <w:r w:rsidR="00531AFC">
        <w:t xml:space="preserve"> </w:t>
      </w:r>
      <w:r>
        <w:t>territoriale in cui si colloca l’utenza, nonché la comprensibilità delle medesime</w:t>
      </w:r>
      <w:r w:rsidR="00531AFC">
        <w:t xml:space="preserve"> </w:t>
      </w:r>
      <w:r>
        <w:t>informazioni</w:t>
      </w:r>
      <w:r w:rsidR="00B81372">
        <w:t>.</w:t>
      </w:r>
    </w:p>
    <w:p w14:paraId="457148E8" w14:textId="40A64593" w:rsidR="00B2552C" w:rsidRDefault="00B2552C" w:rsidP="007B0DC9">
      <w:pPr>
        <w:jc w:val="both"/>
      </w:pPr>
      <w:r>
        <w:t xml:space="preserve">Per garantire </w:t>
      </w:r>
      <w:r w:rsidR="00102F84">
        <w:t>agli utenti</w:t>
      </w:r>
      <w:r>
        <w:t xml:space="preserve"> una corretta e costante informazione sulle</w:t>
      </w:r>
      <w:r w:rsidR="00102F84">
        <w:t xml:space="preserve"> </w:t>
      </w:r>
      <w:r>
        <w:t>modifiche procedurali, normative, operative ed in generale sulle</w:t>
      </w:r>
      <w:r w:rsidR="00102F84">
        <w:t xml:space="preserve"> </w:t>
      </w:r>
      <w:r>
        <w:t xml:space="preserve">richieste e sulle iniziative che lo possano interessare, </w:t>
      </w:r>
      <w:r w:rsidR="007F2B6A">
        <w:t>il gestore</w:t>
      </w:r>
      <w:r>
        <w:t xml:space="preserve"> utilizza i seguenti strumenti:</w:t>
      </w:r>
    </w:p>
    <w:p w14:paraId="139CBC92" w14:textId="0B9CA8F8" w:rsidR="007F2B6A" w:rsidRPr="005A3254" w:rsidRDefault="007F2B6A" w:rsidP="00B2552C">
      <w:r w:rsidRPr="005A3254">
        <w:t xml:space="preserve">Sito internet: </w:t>
      </w:r>
      <w:hyperlink r:id="rId9" w:history="1">
        <w:r w:rsidRPr="005A3254">
          <w:rPr>
            <w:rStyle w:val="Collegamentoipertestuale"/>
          </w:rPr>
          <w:t>https://www.consorzionavigli.it</w:t>
        </w:r>
      </w:hyperlink>
    </w:p>
    <w:p w14:paraId="374DFD76" w14:textId="2058D97F" w:rsidR="007F2B6A" w:rsidRPr="005A3254" w:rsidRDefault="007F2B6A" w:rsidP="00B2552C">
      <w:r w:rsidRPr="005A3254">
        <w:t xml:space="preserve">Comunicazione Ambientale: </w:t>
      </w:r>
      <w:hyperlink r:id="rId10" w:history="1">
        <w:r w:rsidRPr="005A3254">
          <w:rPr>
            <w:rStyle w:val="Collegamentoipertestuale"/>
          </w:rPr>
          <w:t>https://www.consorzionavigli.it</w:t>
        </w:r>
      </w:hyperlink>
    </w:p>
    <w:p w14:paraId="36E47AC7" w14:textId="1DBD2669" w:rsidR="007F2B6A" w:rsidRPr="005A3254" w:rsidRDefault="007F2B6A">
      <w:r w:rsidRPr="005A3254">
        <w:t xml:space="preserve">Trasparenza </w:t>
      </w:r>
      <w:r w:rsidR="005A3254" w:rsidRPr="005A3254">
        <w:t xml:space="preserve">Amministrativa: </w:t>
      </w:r>
      <w:hyperlink r:id="rId11" w:history="1">
        <w:r w:rsidR="005A3254" w:rsidRPr="005A3254">
          <w:rPr>
            <w:rStyle w:val="Collegamentoipertestuale"/>
          </w:rPr>
          <w:t>https://servizi.consorzionavigli.it/trasparenza/</w:t>
        </w:r>
      </w:hyperlink>
    </w:p>
    <w:p w14:paraId="175E065C" w14:textId="000D6F9D" w:rsidR="005A3254" w:rsidRDefault="005A3254">
      <w:r w:rsidRPr="005A3254">
        <w:t xml:space="preserve">Trasparenza ARERA (ex TITR): </w:t>
      </w:r>
      <w:hyperlink r:id="rId12" w:history="1">
        <w:r w:rsidRPr="005A3254">
          <w:rPr>
            <w:rStyle w:val="Collegamentoipertestuale"/>
          </w:rPr>
          <w:t>https://www.consorzionavigli.it</w:t>
        </w:r>
      </w:hyperlink>
    </w:p>
    <w:p w14:paraId="3A720E23" w14:textId="2D50DD01" w:rsidR="005A3254" w:rsidRDefault="005A3254">
      <w:r>
        <w:t xml:space="preserve">Area riservata utenti TARI: </w:t>
      </w:r>
      <w:hyperlink r:id="rId13" w:history="1">
        <w:r w:rsidRPr="00262242">
          <w:rPr>
            <w:rStyle w:val="Collegamentoipertestuale"/>
          </w:rPr>
          <w:t>https://www.consorzionavigli.it</w:t>
        </w:r>
      </w:hyperlink>
      <w:r w:rsidR="00D135AF">
        <w:t xml:space="preserve"> </w:t>
      </w:r>
    </w:p>
    <w:p w14:paraId="5310755A" w14:textId="123B3234" w:rsidR="007F2B6A" w:rsidRDefault="00CD77C0">
      <w:r>
        <w:t xml:space="preserve">Contatti, organizzazione uffici e sportelli fisici: </w:t>
      </w:r>
      <w:hyperlink r:id="rId14" w:history="1">
        <w:r w:rsidRPr="00262242">
          <w:rPr>
            <w:rStyle w:val="Collegamentoipertestuale"/>
          </w:rPr>
          <w:t>https://www.consorzionavigli.it</w:t>
        </w:r>
      </w:hyperlink>
    </w:p>
    <w:p w14:paraId="5B7BA920" w14:textId="77777777" w:rsidR="00CD77C0" w:rsidRDefault="00CD77C0"/>
    <w:p w14:paraId="6D09CAB5" w14:textId="77777777" w:rsidR="008E292C" w:rsidRDefault="008E292C" w:rsidP="008E292C">
      <w:pPr>
        <w:pStyle w:val="Titolo1"/>
        <w:numPr>
          <w:ilvl w:val="0"/>
          <w:numId w:val="1"/>
        </w:numPr>
      </w:pPr>
      <w:bookmarkStart w:id="5" w:name="_Toc146013506"/>
      <w:r>
        <w:t>P</w:t>
      </w:r>
      <w:r w:rsidRPr="005E122A">
        <w:t>osizionamento della gestione nella matrice degli schemi regolatori</w:t>
      </w:r>
      <w:r>
        <w:t xml:space="preserve"> del TQRIF</w:t>
      </w:r>
      <w:bookmarkEnd w:id="5"/>
    </w:p>
    <w:p w14:paraId="2BB26A6E" w14:textId="73584465" w:rsidR="008E292C" w:rsidRDefault="008E292C" w:rsidP="00BA2536">
      <w:pPr>
        <w:jc w:val="both"/>
      </w:pPr>
      <w:r>
        <w:t xml:space="preserve">Ai sensi della normativa di settore </w:t>
      </w:r>
      <w:r w:rsidRPr="00B74969">
        <w:t>tutti i gestori del servizio integrato di gestione dei rifiuti urbani, ovvero di ciascuno dei singoli servizi che lo compongono, relativamente agli utenti domestici e non domestici del servizio medesimo</w:t>
      </w:r>
      <w:r>
        <w:t xml:space="preserve"> sono tenuti al </w:t>
      </w:r>
      <w:r w:rsidRPr="00B74969">
        <w:t>rispetto delle disposizioni contenute nel Testo Unico per la Regolazione della Qualità del servizio di gestione dei Rifiuti Urbani (TQRIF</w:t>
      </w:r>
      <w:r w:rsidRPr="0071170E">
        <w:t>)</w:t>
      </w:r>
      <w:r w:rsidR="00461EF3" w:rsidRPr="0071170E">
        <w:t>,</w:t>
      </w:r>
      <w:r w:rsidRPr="0071170E">
        <w:t xml:space="preserve"> em</w:t>
      </w:r>
      <w:r>
        <w:t xml:space="preserve">anato dall’Autorità di Regolazione per Energia Reti e Ambiente (ARERA) con la Deliberazione </w:t>
      </w:r>
      <w:r w:rsidRPr="00B74969">
        <w:t>18 gennaio 2022 n.15/2022/R/</w:t>
      </w:r>
      <w:r>
        <w:t>R</w:t>
      </w:r>
      <w:r w:rsidRPr="00B74969">
        <w:t>if</w:t>
      </w:r>
      <w:r>
        <w:t>.</w:t>
      </w:r>
    </w:p>
    <w:p w14:paraId="76A9CE5B" w14:textId="77777777" w:rsidR="008E292C" w:rsidRDefault="008E292C" w:rsidP="00BA2536">
      <w:pPr>
        <w:jc w:val="both"/>
      </w:pPr>
      <w:r w:rsidRPr="00B74969">
        <w:t>Qualora le attività incluse nel servizio integrato di gestione dei rifiuti urbani siano gestite da soggetti distinti, tali disposizioni si applicano:</w:t>
      </w:r>
    </w:p>
    <w:p w14:paraId="6B5E7570" w14:textId="77777777" w:rsidR="008E292C" w:rsidRDefault="008E292C" w:rsidP="00BA2536">
      <w:pPr>
        <w:pStyle w:val="Paragrafoelenco"/>
        <w:numPr>
          <w:ilvl w:val="0"/>
          <w:numId w:val="2"/>
        </w:numPr>
        <w:jc w:val="both"/>
      </w:pPr>
      <w:r>
        <w:t>al gestore dell’attività di gestione tariffe e rapporto con gli utenti, per le prestazioni inerenti all’attivazione, variazione o cessazione del servizio, ai reclami, alle richieste scritte di informazioni e di rettifica degli importi addebitati, ai punti di contatto con l’utente, e alle modalità e periodicità di pagamento, rateizzazione e rettifica degli importi non dovuti;</w:t>
      </w:r>
    </w:p>
    <w:p w14:paraId="21CC379C" w14:textId="77777777" w:rsidR="008E292C" w:rsidRDefault="008E292C" w:rsidP="00BA2536">
      <w:pPr>
        <w:pStyle w:val="Paragrafoelenco"/>
        <w:numPr>
          <w:ilvl w:val="0"/>
          <w:numId w:val="2"/>
        </w:numPr>
        <w:jc w:val="both"/>
      </w:pPr>
      <w:r>
        <w:t xml:space="preserve">al gestore della raccolta e trasporto e al gestore dello spazzamento e del lavaggio delle strade con riferimento al ritiro dei rifiuti su chiamata, agli interventi per disservizi e per la riparazione delle attrezzature per la raccolta domiciliare, alle disposizioni relative </w:t>
      </w:r>
      <w:r w:rsidRPr="006D481D">
        <w:t>alla continuità e regolarità del servizio e alla sicurezza del servizio.</w:t>
      </w:r>
    </w:p>
    <w:p w14:paraId="327E2122" w14:textId="1A91F5E2" w:rsidR="008E292C" w:rsidRPr="00224C1F" w:rsidRDefault="008E292C" w:rsidP="00BA2536">
      <w:pPr>
        <w:jc w:val="both"/>
        <w:rPr>
          <w:b/>
          <w:bCs/>
        </w:rPr>
      </w:pPr>
      <w:r w:rsidRPr="00224C1F">
        <w:rPr>
          <w:b/>
          <w:bCs/>
        </w:rPr>
        <w:t xml:space="preserve">Consorzio dei Navigli </w:t>
      </w:r>
      <w:r w:rsidR="00BA2536">
        <w:rPr>
          <w:b/>
          <w:bCs/>
        </w:rPr>
        <w:t>S.p.A.</w:t>
      </w:r>
      <w:r w:rsidRPr="00224C1F">
        <w:rPr>
          <w:b/>
          <w:bCs/>
        </w:rPr>
        <w:t xml:space="preserve"> si configura come gestore integrato dei servizi di gestione dei rifiuti urbani.</w:t>
      </w:r>
    </w:p>
    <w:p w14:paraId="2BC9D771" w14:textId="64588715" w:rsidR="008E292C" w:rsidRDefault="006B6D99" w:rsidP="00BA2536">
      <w:pPr>
        <w:jc w:val="both"/>
      </w:pPr>
      <w:r>
        <w:lastRenderedPageBreak/>
        <w:t>Ai sensi del</w:t>
      </w:r>
      <w:r w:rsidR="008E292C">
        <w:t xml:space="preserve"> TQRIF </w:t>
      </w:r>
      <w:r w:rsidR="008E292C" w:rsidRPr="006D481D">
        <w:t>l’Ente territorialmente competente</w:t>
      </w:r>
      <w:r w:rsidR="008E292C">
        <w:rPr>
          <w:rStyle w:val="Rimandonotaapidipagina"/>
        </w:rPr>
        <w:footnoteReference w:id="2"/>
      </w:r>
      <w:r w:rsidR="008E292C" w:rsidRPr="006D481D">
        <w:t xml:space="preserve"> determ</w:t>
      </w:r>
      <w:r w:rsidR="0084098B">
        <w:t>in</w:t>
      </w:r>
      <w:r>
        <w:t>a</w:t>
      </w:r>
      <w:r w:rsidR="008E292C" w:rsidRPr="006D481D">
        <w:t xml:space="preserve"> gli obblighi di qualità contrattuale e tecnica che devono essere rispettati dal gestore del servizio integrato di gestione dei rifiuti urbani, ovvero dai gestori dei singoli servizi che lo compongono, per tutta la durata del Piano Economico Finanziario, individuando il posizionamento della gestione nella matrice degli schemi regolatori, sulla base del livello qualitativo previsto.</w:t>
      </w:r>
    </w:p>
    <w:p w14:paraId="795AC577" w14:textId="77777777" w:rsidR="008E292C" w:rsidRDefault="008E292C" w:rsidP="008E292C"/>
    <w:p w14:paraId="2A566802" w14:textId="07324E32" w:rsidR="008E292C" w:rsidRDefault="005A3254" w:rsidP="00BA2536">
      <w:pPr>
        <w:jc w:val="both"/>
      </w:pPr>
      <w:r>
        <w:t>Le Amministrazioni Comunali</w:t>
      </w:r>
      <w:r w:rsidR="00E831FC">
        <w:t>, con Deliberazioni di Consiglio Comunale,</w:t>
      </w:r>
      <w:r>
        <w:t xml:space="preserve"> </w:t>
      </w:r>
      <w:r w:rsidR="008E292C">
        <w:t>ha</w:t>
      </w:r>
      <w:r>
        <w:t>nno</w:t>
      </w:r>
      <w:r w:rsidR="008E292C">
        <w:t xml:space="preserve"> posizionato la gestione nello SCHEMA REGOLAT</w:t>
      </w:r>
      <w:r>
        <w:t>OR</w:t>
      </w:r>
      <w:r w:rsidR="008E292C">
        <w:t xml:space="preserve">IO </w:t>
      </w:r>
      <w:r w:rsidR="008E292C" w:rsidRPr="00224C1F">
        <w:rPr>
          <w:b/>
          <w:bCs/>
        </w:rPr>
        <w:t>SCHEMA I</w:t>
      </w:r>
      <w:r w:rsidR="008E292C">
        <w:t>:</w:t>
      </w:r>
    </w:p>
    <w:p w14:paraId="4FE0DF48" w14:textId="77777777" w:rsidR="008E292C" w:rsidRDefault="008E292C" w:rsidP="008E292C">
      <w:pPr>
        <w:jc w:val="center"/>
      </w:pPr>
      <w:r w:rsidRPr="00224C1F">
        <w:rPr>
          <w:noProof/>
        </w:rPr>
        <w:drawing>
          <wp:inline distT="0" distB="0" distL="0" distR="0" wp14:anchorId="1BAC9B39" wp14:editId="47CB8E3B">
            <wp:extent cx="3686937" cy="1949765"/>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2066" cy="1963054"/>
                    </a:xfrm>
                    <a:prstGeom prst="rect">
                      <a:avLst/>
                    </a:prstGeom>
                    <a:noFill/>
                    <a:ln>
                      <a:noFill/>
                    </a:ln>
                  </pic:spPr>
                </pic:pic>
              </a:graphicData>
            </a:graphic>
          </wp:inline>
        </w:drawing>
      </w:r>
    </w:p>
    <w:p w14:paraId="10A38808" w14:textId="65158388" w:rsidR="008E292C" w:rsidRDefault="008E292C" w:rsidP="00BA2536">
      <w:pPr>
        <w:jc w:val="both"/>
      </w:pPr>
      <w:r>
        <w:t>L’adozione dello SCHEMA I prevede i seguenti o</w:t>
      </w:r>
      <w:r w:rsidRPr="00B3688A">
        <w:t>bblighi di servizio</w:t>
      </w:r>
      <w:r>
        <w:t xml:space="preserve"> definiti dal TQRIF</w:t>
      </w:r>
      <w:r w:rsidR="0084098B">
        <w:t>,</w:t>
      </w:r>
      <w:r>
        <w:t xml:space="preserve"> riportati nel presente documento:</w:t>
      </w:r>
    </w:p>
    <w:p w14:paraId="6CA64311" w14:textId="77777777" w:rsidR="008E292C" w:rsidRDefault="008E292C" w:rsidP="00BA2536">
      <w:pPr>
        <w:pStyle w:val="Paragrafoelenco"/>
        <w:numPr>
          <w:ilvl w:val="0"/>
          <w:numId w:val="4"/>
        </w:numPr>
        <w:jc w:val="both"/>
      </w:pPr>
      <w:r>
        <w:t>Adozione e pubblicazione di un’unica Carta della qualità del servizio</w:t>
      </w:r>
    </w:p>
    <w:p w14:paraId="4167D64E" w14:textId="77777777" w:rsidR="008E292C" w:rsidRDefault="008E292C" w:rsidP="00BA2536">
      <w:pPr>
        <w:pStyle w:val="Paragrafoelenco"/>
        <w:numPr>
          <w:ilvl w:val="0"/>
          <w:numId w:val="4"/>
        </w:numPr>
        <w:jc w:val="both"/>
      </w:pPr>
      <w:r w:rsidRPr="00B3688A">
        <w:t>Modalità di attivazione del servizio di cui all’Articolo 6 e all’Articolo 7</w:t>
      </w:r>
    </w:p>
    <w:p w14:paraId="47953897" w14:textId="77777777" w:rsidR="008E292C" w:rsidRDefault="008E292C" w:rsidP="00BA2536">
      <w:pPr>
        <w:pStyle w:val="Paragrafoelenco"/>
        <w:numPr>
          <w:ilvl w:val="0"/>
          <w:numId w:val="4"/>
        </w:numPr>
        <w:jc w:val="both"/>
      </w:pPr>
      <w:r>
        <w:t>Modalità per la variazione o cessazione del servizio di cui all’Articolo 10 e all’Articolo 11</w:t>
      </w:r>
    </w:p>
    <w:p w14:paraId="42A8D2EB" w14:textId="77777777" w:rsidR="008E292C" w:rsidRDefault="008E292C" w:rsidP="00BA2536">
      <w:pPr>
        <w:pStyle w:val="Paragrafoelenco"/>
        <w:numPr>
          <w:ilvl w:val="0"/>
          <w:numId w:val="4"/>
        </w:numPr>
        <w:jc w:val="both"/>
      </w:pPr>
      <w:r>
        <w:t>Procedura per la gestione dei reclami, delle richieste scritte di informazioni e di rettifica degli importi addebitati, di cui all’Articolo 13, all’Articolo 17 e all’Articolo 18</w:t>
      </w:r>
    </w:p>
    <w:p w14:paraId="61B067F2" w14:textId="77777777" w:rsidR="008E292C" w:rsidRDefault="008E292C" w:rsidP="00BA2536">
      <w:pPr>
        <w:pStyle w:val="Paragrafoelenco"/>
        <w:numPr>
          <w:ilvl w:val="0"/>
          <w:numId w:val="4"/>
        </w:numPr>
        <w:jc w:val="both"/>
      </w:pPr>
      <w:r>
        <w:t>Obblighi di servizio telefonico di cui all’Articolo 20 e all’Articolo 22</w:t>
      </w:r>
    </w:p>
    <w:p w14:paraId="4790A24E" w14:textId="77777777" w:rsidR="008E292C" w:rsidRDefault="008E292C" w:rsidP="00BA2536">
      <w:pPr>
        <w:pStyle w:val="Paragrafoelenco"/>
        <w:numPr>
          <w:ilvl w:val="0"/>
          <w:numId w:val="4"/>
        </w:numPr>
        <w:jc w:val="both"/>
      </w:pPr>
      <w:r>
        <w:t>Modalità e periodicità di pagamento, rateizzazione e rettifica degli importi non dovuti di cui al Titolo V (ad eccezione dell’Articolo 28.3)</w:t>
      </w:r>
    </w:p>
    <w:p w14:paraId="12AF59B0" w14:textId="77777777" w:rsidR="008E292C" w:rsidRDefault="008E292C" w:rsidP="00BA2536">
      <w:pPr>
        <w:pStyle w:val="Paragrafoelenco"/>
        <w:numPr>
          <w:ilvl w:val="0"/>
          <w:numId w:val="4"/>
        </w:numPr>
        <w:jc w:val="both"/>
      </w:pPr>
      <w:r>
        <w:t>Obblighi in materia di servizi di ritiro su chiamata e modalità per l’ottenimento di tali servizi di cui all’Articolo 29 e all’Articolo 30</w:t>
      </w:r>
    </w:p>
    <w:p w14:paraId="6C10761F" w14:textId="77777777" w:rsidR="008E292C" w:rsidRDefault="008E292C" w:rsidP="00BA2536">
      <w:pPr>
        <w:pStyle w:val="Paragrafoelenco"/>
        <w:numPr>
          <w:ilvl w:val="0"/>
          <w:numId w:val="4"/>
        </w:numPr>
        <w:jc w:val="both"/>
      </w:pPr>
      <w:r>
        <w:t>Obblighi in materia di disservizi e riparazione delle attrezzature per la raccolta domiciliare di cui all’Articolo 32</w:t>
      </w:r>
    </w:p>
    <w:p w14:paraId="4E908483" w14:textId="77777777" w:rsidR="008E292C" w:rsidRDefault="008E292C" w:rsidP="00BA2536">
      <w:pPr>
        <w:pStyle w:val="Paragrafoelenco"/>
        <w:numPr>
          <w:ilvl w:val="0"/>
          <w:numId w:val="4"/>
        </w:numPr>
        <w:jc w:val="both"/>
      </w:pPr>
      <w:r>
        <w:t>Predisposizione di una mappatura delle diverse aree di raccolta stradale e di prossimità di cui all’Articolo 35.1</w:t>
      </w:r>
    </w:p>
    <w:p w14:paraId="19387C2B" w14:textId="77777777" w:rsidR="008E292C" w:rsidRDefault="008E292C" w:rsidP="00BA2536">
      <w:pPr>
        <w:pStyle w:val="Paragrafoelenco"/>
        <w:numPr>
          <w:ilvl w:val="0"/>
          <w:numId w:val="4"/>
        </w:numPr>
        <w:jc w:val="both"/>
      </w:pPr>
      <w:r>
        <w:t>Predisposizione di un Programma delle attività di raccolta e trasporto di cui all’Articolo 35.2</w:t>
      </w:r>
    </w:p>
    <w:p w14:paraId="27004AA6" w14:textId="77777777" w:rsidR="008E292C" w:rsidRDefault="008E292C" w:rsidP="00BA2536">
      <w:pPr>
        <w:pStyle w:val="Paragrafoelenco"/>
        <w:numPr>
          <w:ilvl w:val="0"/>
          <w:numId w:val="4"/>
        </w:numPr>
        <w:jc w:val="both"/>
      </w:pPr>
      <w:r>
        <w:t>Predisposizione di un Programma delle attività di spazzamento e lavaggio delle strade di cui all’Articolo 42.1</w:t>
      </w:r>
    </w:p>
    <w:p w14:paraId="513C91A7" w14:textId="77777777" w:rsidR="008E292C" w:rsidRDefault="008E292C" w:rsidP="00BA2536">
      <w:pPr>
        <w:pStyle w:val="Paragrafoelenco"/>
        <w:numPr>
          <w:ilvl w:val="0"/>
          <w:numId w:val="4"/>
        </w:numPr>
        <w:jc w:val="both"/>
      </w:pPr>
      <w:r>
        <w:t>Obblighi in materia di sicurezza del servizio di gestione dei rifiuti urbani di cui all’Articolo 48</w:t>
      </w:r>
    </w:p>
    <w:p w14:paraId="2FDC202C" w14:textId="2ACAFF18" w:rsidR="007F2B6A" w:rsidRDefault="007F2B6A"/>
    <w:p w14:paraId="1A92A8D6" w14:textId="303D7DFB" w:rsidR="00E831FC" w:rsidRDefault="00572AD0" w:rsidP="00F7629C">
      <w:pPr>
        <w:pStyle w:val="Titolo1"/>
        <w:numPr>
          <w:ilvl w:val="0"/>
          <w:numId w:val="1"/>
        </w:numPr>
      </w:pPr>
      <w:bookmarkStart w:id="6" w:name="_Toc146013507"/>
      <w:r>
        <w:lastRenderedPageBreak/>
        <w:t>Servizi erogati</w:t>
      </w:r>
      <w:bookmarkEnd w:id="6"/>
    </w:p>
    <w:p w14:paraId="0B8E38E8" w14:textId="09C0FBE0" w:rsidR="00E831FC" w:rsidRDefault="00E831FC" w:rsidP="00BA2536">
      <w:pPr>
        <w:jc w:val="both"/>
      </w:pPr>
      <w:r>
        <w:t xml:space="preserve">I servizi tecnico-operativi (raccolta e trasporto rifiuti, trattamento/smaltimento rifiuti, pulizia e igiene del suolo, sia meccanizzata che manuale, gestione operativa di centri di raccolta o piattaforme comunali per la RD) sono erogati a mezzo di appalti, non essendo </w:t>
      </w:r>
      <w:r w:rsidR="00BA2536">
        <w:t>CD</w:t>
      </w:r>
      <w:r>
        <w:t>N strutturat</w:t>
      </w:r>
      <w:r w:rsidR="00BA2536">
        <w:t>a</w:t>
      </w:r>
      <w:r>
        <w:t xml:space="preserve"> con propri mezzi e personale; l’Unità Tecnica coordina i vari appaltatori, oltre a curare anche la fase di approvvigionamento.</w:t>
      </w:r>
    </w:p>
    <w:p w14:paraId="1DD56BB6" w14:textId="427A8640" w:rsidR="00E831FC" w:rsidRDefault="00E831FC" w:rsidP="00BA2536">
      <w:pPr>
        <w:jc w:val="both"/>
      </w:pPr>
      <w:r>
        <w:t>I servizi amministrativi (gestione della banca dati TARI, bollettazione/fatturazione agli utenti, riscossione ordinaria, riscossione coattiva) sono svolti direttamente da C</w:t>
      </w:r>
      <w:r w:rsidR="00BA2536">
        <w:t>D</w:t>
      </w:r>
      <w:r>
        <w:t>N, a mezzo di proprio personale.</w:t>
      </w:r>
    </w:p>
    <w:p w14:paraId="66597815" w14:textId="6A5885F2" w:rsidR="00E831FC" w:rsidRDefault="00E831FC" w:rsidP="00E831FC">
      <w:r>
        <w:t>La gestione tariffaria si caratterizza dalle seguenti procedure annuali:</w:t>
      </w:r>
    </w:p>
    <w:p w14:paraId="1160A5EF" w14:textId="04116B4E" w:rsidR="00E831FC" w:rsidRDefault="00E831FC" w:rsidP="00E831FC">
      <w:r>
        <w:t>1)</w:t>
      </w:r>
      <w:r>
        <w:tab/>
      </w:r>
      <w:r w:rsidR="00BA2536">
        <w:t>CD</w:t>
      </w:r>
      <w:r>
        <w:t xml:space="preserve">N a febbraio emette </w:t>
      </w:r>
      <w:r w:rsidR="00BA2536">
        <w:t xml:space="preserve">gli </w:t>
      </w:r>
      <w:r>
        <w:t>avvisi di pagamento</w:t>
      </w:r>
      <w:r w:rsidR="00BA2536">
        <w:t xml:space="preserve"> / fatture</w:t>
      </w:r>
      <w:r>
        <w:t xml:space="preserve"> in acconto, su 10 mesi, utilizzando le tariffe deliberate dai Comuni all’atto della approvazione del Piano Finanziario TARI dell’anno precedente.</w:t>
      </w:r>
    </w:p>
    <w:p w14:paraId="43CA6F4E" w14:textId="282254A0" w:rsidR="00E831FC" w:rsidRDefault="00E831FC" w:rsidP="00BA2536">
      <w:pPr>
        <w:jc w:val="both"/>
      </w:pPr>
      <w:r>
        <w:t>2)</w:t>
      </w:r>
      <w:r>
        <w:tab/>
        <w:t xml:space="preserve">A </w:t>
      </w:r>
      <w:r w:rsidR="00BA2536">
        <w:t>dicembre</w:t>
      </w:r>
      <w:r>
        <w:t xml:space="preserve">, </w:t>
      </w:r>
      <w:r w:rsidR="00BA2536">
        <w:t>CDN</w:t>
      </w:r>
      <w:r>
        <w:t xml:space="preserve"> emette gli avvisi di pagamento per il saldo TARI</w:t>
      </w:r>
      <w:r w:rsidR="00BA2536">
        <w:t xml:space="preserve"> o le fatture di saldo/conguaglio TARIP</w:t>
      </w:r>
      <w:r>
        <w:t>, applicando le tariffe dell’anno nel frattempo approvate dai Comuni, su tutti i 12</w:t>
      </w:r>
      <w:r w:rsidR="00BA2536">
        <w:t xml:space="preserve"> </w:t>
      </w:r>
      <w:r>
        <w:t>mesi.</w:t>
      </w:r>
    </w:p>
    <w:p w14:paraId="7C861654" w14:textId="745861DC" w:rsidR="00073CE6" w:rsidRDefault="00E831FC" w:rsidP="00BA2536">
      <w:pPr>
        <w:jc w:val="both"/>
      </w:pPr>
      <w:r>
        <w:t xml:space="preserve">Il rapporto tra il gestore e gli </w:t>
      </w:r>
      <w:r w:rsidR="00BA2536">
        <w:t>U</w:t>
      </w:r>
      <w:r>
        <w:t>tenti si realizza attraverso canali di comunicazione diversificati. Il dialogo diretto è possibile grazie a n. 16 Ecosportelli, front-office territoriali collegati telematicamente alla sede centrale, in cui i cittadini possono recarsi per chiedere informazioni, attivare i servizi e ritirare il materiale necessario per la raccolta differenziata dei rifiuti.</w:t>
      </w:r>
    </w:p>
    <w:p w14:paraId="2DCEFDC9" w14:textId="4FDE8478" w:rsidR="00E831FC" w:rsidRDefault="00BA2536" w:rsidP="00BA2536">
      <w:pPr>
        <w:jc w:val="both"/>
      </w:pPr>
      <w:r>
        <w:t>È</w:t>
      </w:r>
      <w:r w:rsidR="00E831FC">
        <w:t xml:space="preserve"> attivo anche uno sportello dedicato presso la sede centrale dell’azienda, aperto al pubblico il lunedì ed il mercoledì dalle 16</w:t>
      </w:r>
      <w:r>
        <w:t>.00</w:t>
      </w:r>
      <w:r w:rsidR="00E831FC">
        <w:t xml:space="preserve"> alle 18</w:t>
      </w:r>
      <w:r>
        <w:t>.00</w:t>
      </w:r>
      <w:r w:rsidR="00E831FC">
        <w:t>, il giovedì dalle 10</w:t>
      </w:r>
      <w:r>
        <w:t>.00</w:t>
      </w:r>
      <w:r w:rsidR="00E831FC">
        <w:t xml:space="preserve"> alle 13</w:t>
      </w:r>
      <w:r>
        <w:t>.00</w:t>
      </w:r>
      <w:r w:rsidR="00E831FC">
        <w:t>.</w:t>
      </w:r>
    </w:p>
    <w:p w14:paraId="784429A7" w14:textId="50EDF917" w:rsidR="00073CE6" w:rsidRDefault="00073CE6" w:rsidP="00BA2536">
      <w:pPr>
        <w:jc w:val="both"/>
      </w:pPr>
      <w:r>
        <w:t xml:space="preserve">Tutte le attività inerenti </w:t>
      </w:r>
      <w:r w:rsidR="00BA2536">
        <w:t>al</w:t>
      </w:r>
      <w:r>
        <w:t xml:space="preserve"> rapporto con l’</w:t>
      </w:r>
      <w:r w:rsidR="00BA2536">
        <w:t>U</w:t>
      </w:r>
      <w:r>
        <w:t xml:space="preserve">tenza (posizione TARI, reclami e richieste di informazioni, richieste di servizi, </w:t>
      </w:r>
      <w:r w:rsidR="00BA2536">
        <w:t>ecc.</w:t>
      </w:r>
      <w:r>
        <w:t>) sono gestiti tramite apposito sistema informatico che traccia le tempistiche di gestione e gli operatori interessati.</w:t>
      </w:r>
    </w:p>
    <w:p w14:paraId="78EADAAA" w14:textId="53F0F2EF" w:rsidR="00E831FC" w:rsidRDefault="00E831FC" w:rsidP="00BA2536">
      <w:pPr>
        <w:jc w:val="both"/>
      </w:pPr>
      <w:r w:rsidRPr="0071170E">
        <w:t>Il sito</w:t>
      </w:r>
      <w:r w:rsidR="00BA2536" w:rsidRPr="0071170E">
        <w:t xml:space="preserve"> internet aziendale</w:t>
      </w:r>
      <w:r w:rsidRPr="0071170E">
        <w:t>, lo sportello on-line, il calendario dei servizi e i progetti di comunicazione ambientale sono altri mezzi attraverso i quali</w:t>
      </w:r>
      <w:r w:rsidR="00BA2536" w:rsidRPr="0071170E">
        <w:t xml:space="preserve"> sono </w:t>
      </w:r>
      <w:r w:rsidR="00FB0608" w:rsidRPr="0071170E">
        <w:t xml:space="preserve">fornite </w:t>
      </w:r>
      <w:r w:rsidR="00BA2536" w:rsidRPr="0071170E">
        <w:t>informazioni di dettaglio agli Utenti e</w:t>
      </w:r>
      <w:r w:rsidRPr="0071170E">
        <w:t xml:space="preserve"> </w:t>
      </w:r>
      <w:r w:rsidR="00BA2536" w:rsidRPr="0071170E">
        <w:t>si intende sviluppare</w:t>
      </w:r>
      <w:r w:rsidRPr="0071170E">
        <w:t xml:space="preserve"> la cultura della tutela ambientale.</w:t>
      </w:r>
    </w:p>
    <w:p w14:paraId="612BB301" w14:textId="7CCC234C" w:rsidR="00E831FC" w:rsidRDefault="00E831FC" w:rsidP="00BA2536">
      <w:pPr>
        <w:jc w:val="both"/>
      </w:pPr>
      <w:r>
        <w:t>I servizi di raccolta dei rifiuti urbani sono erogati in modalità prevalentemente domiciliare</w:t>
      </w:r>
      <w:r w:rsidR="00BA2536">
        <w:t>,</w:t>
      </w:r>
      <w:r>
        <w:t xml:space="preserve"> sia per le utenze domestiche che non domestiche.</w:t>
      </w:r>
    </w:p>
    <w:p w14:paraId="2EBB6656" w14:textId="0CD96025" w:rsidR="00E831FC" w:rsidRDefault="00E831FC" w:rsidP="00BA2536">
      <w:pPr>
        <w:jc w:val="both"/>
      </w:pPr>
      <w:r>
        <w:t>Il dettaglio delle modalità di raccolta dei rifiuti e di spazzamento e lavaggio strade sono riportati in allegato.</w:t>
      </w:r>
    </w:p>
    <w:p w14:paraId="7C82B6AD" w14:textId="4EC76E45" w:rsidR="00E831FC" w:rsidRDefault="00E831FC" w:rsidP="00BA2536">
      <w:pPr>
        <w:jc w:val="both"/>
      </w:pPr>
      <w:r>
        <w:t xml:space="preserve">Inoltre, sul sito internet del gestore è disponibile il materiale informativo riferito ai servizi erogati: </w:t>
      </w:r>
      <w:hyperlink r:id="rId16" w:history="1">
        <w:r w:rsidR="00073CE6" w:rsidRPr="006976FE">
          <w:rPr>
            <w:rStyle w:val="Collegamentoipertestuale"/>
          </w:rPr>
          <w:t>https://www.consorzionavigli.it</w:t>
        </w:r>
      </w:hyperlink>
    </w:p>
    <w:p w14:paraId="2E741A08" w14:textId="22605B34" w:rsidR="007F2B6A" w:rsidRDefault="007F2B6A"/>
    <w:p w14:paraId="2697EFD8" w14:textId="77777777" w:rsidR="00073CE6" w:rsidRDefault="00073CE6">
      <w:pPr>
        <w:rPr>
          <w:rFonts w:asciiTheme="majorHAnsi" w:eastAsiaTheme="majorEastAsia" w:hAnsiTheme="majorHAnsi" w:cstheme="majorBidi"/>
          <w:color w:val="2F5496" w:themeColor="accent1" w:themeShade="BF"/>
          <w:sz w:val="32"/>
          <w:szCs w:val="32"/>
        </w:rPr>
      </w:pPr>
      <w:r>
        <w:br w:type="page"/>
      </w:r>
    </w:p>
    <w:p w14:paraId="659790BC" w14:textId="51EDB079" w:rsidR="00572AD0" w:rsidRDefault="00572AD0" w:rsidP="00572AD0">
      <w:pPr>
        <w:pStyle w:val="Titolo1"/>
        <w:numPr>
          <w:ilvl w:val="0"/>
          <w:numId w:val="1"/>
        </w:numPr>
      </w:pPr>
      <w:bookmarkStart w:id="7" w:name="_Toc146013508"/>
      <w:r>
        <w:lastRenderedPageBreak/>
        <w:t>Obblighi di servizio</w:t>
      </w:r>
      <w:bookmarkEnd w:id="7"/>
    </w:p>
    <w:p w14:paraId="22A340E0" w14:textId="2ACBD83E" w:rsidR="00572AD0" w:rsidRDefault="00C2309E" w:rsidP="003E5754">
      <w:pPr>
        <w:jc w:val="both"/>
      </w:pPr>
      <w:r>
        <w:t>Nella presente sezione sono indicati gli obblighi di servizio che il gestore dei servizi di raccolta e trasporto, spazzamento e lavaggio strade e gestore delle tariffe e del rapporto con l’utenza dev</w:t>
      </w:r>
      <w:r w:rsidR="004C6D4E">
        <w:t>e</w:t>
      </w:r>
      <w:r>
        <w:t xml:space="preserve"> rispettare ai sensi della normativa vigente.</w:t>
      </w:r>
    </w:p>
    <w:p w14:paraId="7B09FF32" w14:textId="78BF47CC" w:rsidR="00C2309E" w:rsidRDefault="00C2309E" w:rsidP="00E97C26">
      <w:pPr>
        <w:jc w:val="both"/>
      </w:pPr>
      <w:r>
        <w:t>Gli obblighi di servizio di seguito definiti rispondono alle disposizion</w:t>
      </w:r>
      <w:r w:rsidR="0084098B">
        <w:t>i</w:t>
      </w:r>
      <w:r>
        <w:t xml:space="preserve"> del Testo Unico per la Regolazione della Qualità del servizio di gestione dei Rifiuti Urbani emanato da ARERA con la Deliberazione 18 gennaio 2022 n. 15/2022/R/Rif</w:t>
      </w:r>
      <w:r w:rsidR="004C6D4E">
        <w:t xml:space="preserve"> </w:t>
      </w:r>
      <w:r w:rsidR="00882512">
        <w:t>relativamente allo schema regolatorio di riferimento, SCHEMA I.</w:t>
      </w:r>
    </w:p>
    <w:p w14:paraId="63E79343" w14:textId="64C5EEF5" w:rsidR="00C2309E" w:rsidRDefault="00C2309E" w:rsidP="00E97C26">
      <w:pPr>
        <w:jc w:val="both"/>
      </w:pPr>
      <w:r>
        <w:t xml:space="preserve">Ai fini dell’applicazione delle disposizioni contenute nella presente sezione della Carta della Qualità del </w:t>
      </w:r>
      <w:r w:rsidR="006027A8">
        <w:t>s</w:t>
      </w:r>
      <w:r>
        <w:t xml:space="preserve">ervizio </w:t>
      </w:r>
      <w:r w:rsidR="006027A8">
        <w:t xml:space="preserve">integrato </w:t>
      </w:r>
      <w:r>
        <w:t>di gestione dei rifiuti Urbani, si applicano le seguenti definizioni:</w:t>
      </w:r>
    </w:p>
    <w:p w14:paraId="478032FA" w14:textId="77777777" w:rsidR="00C2309E" w:rsidRDefault="00C2309E" w:rsidP="00E97C26">
      <w:pPr>
        <w:pStyle w:val="Paragrafoelenco"/>
        <w:numPr>
          <w:ilvl w:val="1"/>
          <w:numId w:val="4"/>
        </w:numPr>
        <w:ind w:left="426" w:hanging="284"/>
        <w:jc w:val="both"/>
      </w:pPr>
      <w:r>
        <w:t>attivazione è l’avvio del servizio integrato di gestione dei rifiuti urbani;</w:t>
      </w:r>
    </w:p>
    <w:p w14:paraId="08214830" w14:textId="77777777" w:rsidR="00C2309E" w:rsidRDefault="00C2309E" w:rsidP="00E97C26">
      <w:pPr>
        <w:pStyle w:val="Paragrafoelenco"/>
        <w:numPr>
          <w:ilvl w:val="1"/>
          <w:numId w:val="4"/>
        </w:numPr>
        <w:ind w:left="426" w:hanging="284"/>
        <w:jc w:val="both"/>
      </w:pPr>
      <w:r>
        <w:t>attività di gestione tariffe e rapporto con gli utenti comprende le operazioni di:</w:t>
      </w:r>
    </w:p>
    <w:p w14:paraId="4B453061" w14:textId="77777777" w:rsidR="003478AD" w:rsidRDefault="00C2309E" w:rsidP="00E97C26">
      <w:pPr>
        <w:pStyle w:val="Paragrafoelenco"/>
        <w:numPr>
          <w:ilvl w:val="2"/>
          <w:numId w:val="6"/>
        </w:numPr>
        <w:ind w:left="1134" w:hanging="141"/>
        <w:jc w:val="both"/>
      </w:pPr>
      <w:r>
        <w:t>accertamento, riscossione (incluse le attività di bollettazione e l’invio degli avvisi di pagamento ovvero l’attività di fatturazione);</w:t>
      </w:r>
    </w:p>
    <w:p w14:paraId="056E6360" w14:textId="77777777" w:rsidR="003478AD" w:rsidRDefault="00C2309E" w:rsidP="00E97C26">
      <w:pPr>
        <w:pStyle w:val="Paragrafoelenco"/>
        <w:numPr>
          <w:ilvl w:val="2"/>
          <w:numId w:val="6"/>
        </w:numPr>
        <w:ind w:left="1134" w:hanging="141"/>
        <w:jc w:val="both"/>
      </w:pPr>
      <w:r>
        <w:t>gestione del rapporto con gli utenti (inclusa la gestione reclami) anche mediante sportelli dedicati o call-center;</w:t>
      </w:r>
    </w:p>
    <w:p w14:paraId="2D5925A8" w14:textId="77777777" w:rsidR="003478AD" w:rsidRDefault="00C2309E" w:rsidP="00E97C26">
      <w:pPr>
        <w:pStyle w:val="Paragrafoelenco"/>
        <w:numPr>
          <w:ilvl w:val="2"/>
          <w:numId w:val="6"/>
        </w:numPr>
        <w:ind w:left="1134" w:hanging="141"/>
        <w:jc w:val="both"/>
      </w:pPr>
      <w:r>
        <w:t>gestione della banca dati degli utenti e delle utenze, dei crediti e del contenzioso;</w:t>
      </w:r>
    </w:p>
    <w:p w14:paraId="75C06DA1" w14:textId="77777777" w:rsidR="003478AD" w:rsidRDefault="00C2309E" w:rsidP="00E97C26">
      <w:pPr>
        <w:pStyle w:val="Paragrafoelenco"/>
        <w:numPr>
          <w:ilvl w:val="2"/>
          <w:numId w:val="6"/>
        </w:numPr>
        <w:ind w:left="1134" w:hanging="141"/>
        <w:jc w:val="both"/>
      </w:pPr>
      <w:r>
        <w:t>promozione di campagne ambientali;</w:t>
      </w:r>
    </w:p>
    <w:p w14:paraId="711F6CA4" w14:textId="26FA9204" w:rsidR="00C2309E" w:rsidRDefault="00C2309E" w:rsidP="00E97C26">
      <w:pPr>
        <w:pStyle w:val="Paragrafoelenco"/>
        <w:numPr>
          <w:ilvl w:val="2"/>
          <w:numId w:val="6"/>
        </w:numPr>
        <w:ind w:left="1134" w:hanging="141"/>
        <w:jc w:val="both"/>
      </w:pPr>
      <w:r>
        <w:t>prevenzione della produzione di rifiuti urbani;</w:t>
      </w:r>
    </w:p>
    <w:p w14:paraId="13338199" w14:textId="77777777" w:rsidR="003478AD" w:rsidRDefault="003478AD" w:rsidP="00E97C26">
      <w:pPr>
        <w:pStyle w:val="Paragrafoelenco"/>
        <w:numPr>
          <w:ilvl w:val="1"/>
          <w:numId w:val="4"/>
        </w:numPr>
        <w:ind w:left="426" w:hanging="284"/>
        <w:jc w:val="both"/>
      </w:pPr>
      <w:r>
        <w:t>a</w:t>
      </w:r>
      <w:r w:rsidR="00C2309E">
        <w:t>ttività di raccolta e trasporto comprende le operazioni di raccolta (svolta secondo diversi modelli di organizzazione del servizio) e di trasporto dei rifiuti urbani verso impianti di trattamento, di smaltimento, di riutilizzo e/o recupero;</w:t>
      </w:r>
    </w:p>
    <w:p w14:paraId="780F9AAD" w14:textId="77777777" w:rsidR="003478AD" w:rsidRDefault="00C2309E" w:rsidP="00E97C26">
      <w:pPr>
        <w:pStyle w:val="Paragrafoelenco"/>
        <w:numPr>
          <w:ilvl w:val="1"/>
          <w:numId w:val="4"/>
        </w:numPr>
        <w:ind w:left="426" w:hanging="284"/>
        <w:jc w:val="both"/>
      </w:pPr>
      <w:r>
        <w:t>attività di spazzamento e lavaggio delle strade comprende le operazioni di spazzamento - meccanizzato, manuale e misto - e di lavaggio delle strade e del suolo pubblico, svuotamento cestini e raccolta foglie, escluse le operazioni di sgombero della neve dalla sede stradale e sue pertinenze, effettuate al solo scopo di garantire la loro fruibilità e la sicurezza del transito;</w:t>
      </w:r>
    </w:p>
    <w:p w14:paraId="7ABE65A8" w14:textId="77777777" w:rsidR="003478AD" w:rsidRDefault="00C2309E" w:rsidP="00E97C26">
      <w:pPr>
        <w:pStyle w:val="Paragrafoelenco"/>
        <w:numPr>
          <w:ilvl w:val="1"/>
          <w:numId w:val="4"/>
        </w:numPr>
        <w:ind w:left="426" w:hanging="284"/>
        <w:jc w:val="both"/>
      </w:pPr>
      <w:r>
        <w:t>Autorità è l’Autorità di Regolazione per Energia Reti e Ambiente;</w:t>
      </w:r>
    </w:p>
    <w:p w14:paraId="74FB6D70" w14:textId="77777777" w:rsidR="003478AD" w:rsidRDefault="00C2309E" w:rsidP="00E97C26">
      <w:pPr>
        <w:pStyle w:val="Paragrafoelenco"/>
        <w:numPr>
          <w:ilvl w:val="1"/>
          <w:numId w:val="4"/>
        </w:numPr>
        <w:ind w:left="426" w:hanging="284"/>
        <w:jc w:val="both"/>
      </w:pPr>
      <w:r>
        <w:t>Centro di raccolta è la struttura conforme ai requisiti di cui al decreto del Ministero dell’ambiente e della tutela del territorio e del mare 8 aprile 2008;</w:t>
      </w:r>
    </w:p>
    <w:p w14:paraId="74964567" w14:textId="77777777" w:rsidR="003478AD" w:rsidRDefault="00C2309E" w:rsidP="00E97C26">
      <w:pPr>
        <w:pStyle w:val="Paragrafoelenco"/>
        <w:numPr>
          <w:ilvl w:val="1"/>
          <w:numId w:val="4"/>
        </w:numPr>
        <w:ind w:left="426" w:hanging="284"/>
        <w:jc w:val="both"/>
      </w:pPr>
      <w:r>
        <w:t>cessazione del servizio è la decadenza dei presupposti per il pagamento della tariffa e la contestuale disattivazione del servizio nel caso di raccolta domiciliare o di raccolta stradale e di prossimità con accesso controllato, a seguito della comunicazione attestante la data in cui è intervenuta tale cessazione;</w:t>
      </w:r>
    </w:p>
    <w:p w14:paraId="44455396" w14:textId="77777777" w:rsidR="003478AD" w:rsidRDefault="00C2309E" w:rsidP="00E97C26">
      <w:pPr>
        <w:pStyle w:val="Paragrafoelenco"/>
        <w:numPr>
          <w:ilvl w:val="1"/>
          <w:numId w:val="4"/>
        </w:numPr>
        <w:ind w:left="426" w:hanging="284"/>
        <w:jc w:val="both"/>
      </w:pPr>
      <w:r>
        <w:t>contenitore sovra-riempito è il contenitore il cui volume risulta saturato, impedendo ulteriori conferimenti da parte degli utenti;</w:t>
      </w:r>
    </w:p>
    <w:p w14:paraId="0159C672" w14:textId="77777777" w:rsidR="003478AD" w:rsidRDefault="00C2309E" w:rsidP="00E97C26">
      <w:pPr>
        <w:pStyle w:val="Paragrafoelenco"/>
        <w:numPr>
          <w:ilvl w:val="1"/>
          <w:numId w:val="4"/>
        </w:numPr>
        <w:ind w:left="426" w:hanging="284"/>
        <w:jc w:val="both"/>
      </w:pPr>
      <w:r>
        <w:t>D.M. 20 aprile 2017 è il decreto del Ministro dell’Ambiente e della tutela del territorio e del mare di concerto con il Ministro dell’economia e delle finanze del 20 aprile 2017;</w:t>
      </w:r>
    </w:p>
    <w:p w14:paraId="6186B448" w14:textId="105213A1" w:rsidR="003478AD" w:rsidRDefault="007B5996" w:rsidP="00E97C26">
      <w:pPr>
        <w:pStyle w:val="Paragrafoelenco"/>
        <w:numPr>
          <w:ilvl w:val="1"/>
          <w:numId w:val="4"/>
        </w:numPr>
        <w:ind w:left="426" w:hanging="284"/>
        <w:jc w:val="both"/>
      </w:pPr>
      <w:r w:rsidRPr="0071170E">
        <w:t>D</w:t>
      </w:r>
      <w:r w:rsidR="00C2309E" w:rsidRPr="0071170E">
        <w:t>.P</w:t>
      </w:r>
      <w:r w:rsidR="00C2309E">
        <w:t>.R. 158/99 è il decreto del Presidente della Repubblica 27 aprile 1999, n. 158;</w:t>
      </w:r>
    </w:p>
    <w:p w14:paraId="34FB6EE3" w14:textId="77777777" w:rsidR="003478AD" w:rsidRDefault="00C2309E" w:rsidP="00E97C26">
      <w:pPr>
        <w:pStyle w:val="Paragrafoelenco"/>
        <w:numPr>
          <w:ilvl w:val="1"/>
          <w:numId w:val="4"/>
        </w:numPr>
        <w:ind w:left="426" w:hanging="284"/>
        <w:jc w:val="both"/>
      </w:pPr>
      <w:r>
        <w:t>data di consegna è la data di consegna all’utente delle attrezzature per la raccolta, quali ad esempio, i mastelli o i sacchetti nel caso di raccolta domiciliare o le tessere di identificazione dell’utente in presenza di contenitori della raccolta stradale/di prossimità ad accesso controllato;</w:t>
      </w:r>
    </w:p>
    <w:p w14:paraId="2B7E2C86" w14:textId="77777777" w:rsidR="003478AD" w:rsidRDefault="00C2309E" w:rsidP="00E97C26">
      <w:pPr>
        <w:pStyle w:val="Paragrafoelenco"/>
        <w:numPr>
          <w:ilvl w:val="1"/>
          <w:numId w:val="4"/>
        </w:numPr>
        <w:ind w:left="426" w:hanging="284"/>
        <w:jc w:val="both"/>
      </w:pPr>
      <w:r>
        <w:t>data di invio è:</w:t>
      </w:r>
    </w:p>
    <w:p w14:paraId="7E754B06" w14:textId="77777777" w:rsidR="003478AD" w:rsidRDefault="00C2309E" w:rsidP="00E97C26">
      <w:pPr>
        <w:pStyle w:val="Paragrafoelenco"/>
        <w:numPr>
          <w:ilvl w:val="2"/>
          <w:numId w:val="4"/>
        </w:numPr>
        <w:ind w:left="851" w:hanging="284"/>
        <w:jc w:val="both"/>
      </w:pPr>
      <w:r>
        <w:t>per le comunicazioni e le richieste inviate tramite fax o servizi postali, la data risultante dalla ricevuta del fax ovvero la data di consegna al servizio postale incaricato dell’inoltro; nel caso in cui il servizio postale non rilasci ricevuta, è la data risultante dal protocollo del gestore;</w:t>
      </w:r>
    </w:p>
    <w:p w14:paraId="650B7EE6" w14:textId="77777777" w:rsidR="003478AD" w:rsidRDefault="00C2309E" w:rsidP="00E97C26">
      <w:pPr>
        <w:pStyle w:val="Paragrafoelenco"/>
        <w:numPr>
          <w:ilvl w:val="2"/>
          <w:numId w:val="4"/>
        </w:numPr>
        <w:ind w:left="851" w:hanging="284"/>
        <w:jc w:val="both"/>
      </w:pPr>
      <w:r>
        <w:t>per le comunicazioni e le richieste rese disponibili presso sportelli fisici, la data di consegna a fronte del rilascio di una ricevuta;</w:t>
      </w:r>
    </w:p>
    <w:p w14:paraId="0EC40EEB" w14:textId="77777777" w:rsidR="003478AD" w:rsidRDefault="00C2309E" w:rsidP="00E97C26">
      <w:pPr>
        <w:pStyle w:val="Paragrafoelenco"/>
        <w:numPr>
          <w:ilvl w:val="2"/>
          <w:numId w:val="4"/>
        </w:numPr>
        <w:ind w:left="851" w:hanging="284"/>
        <w:jc w:val="both"/>
      </w:pPr>
      <w:r>
        <w:lastRenderedPageBreak/>
        <w:t>per le comunicazioni e le richieste trasmesse per via telematica, la data di inserimento nel sistema informativo del gestore o la data di invio della comunicazione, se trasmessa tramite posta elettronica;</w:t>
      </w:r>
    </w:p>
    <w:p w14:paraId="22286D2C" w14:textId="77777777" w:rsidR="003478AD" w:rsidRDefault="00C2309E" w:rsidP="00E97C26">
      <w:pPr>
        <w:pStyle w:val="Paragrafoelenco"/>
        <w:numPr>
          <w:ilvl w:val="1"/>
          <w:numId w:val="4"/>
        </w:numPr>
        <w:ind w:left="426" w:hanging="284"/>
        <w:jc w:val="both"/>
      </w:pPr>
      <w:r>
        <w:t>data di ricevimento è:</w:t>
      </w:r>
    </w:p>
    <w:p w14:paraId="7C0B5309" w14:textId="67EDA038" w:rsidR="00C2309E" w:rsidRDefault="00C2309E" w:rsidP="00E97C26">
      <w:pPr>
        <w:pStyle w:val="Paragrafoelenco"/>
        <w:numPr>
          <w:ilvl w:val="2"/>
          <w:numId w:val="4"/>
        </w:numPr>
        <w:ind w:left="851" w:hanging="284"/>
        <w:jc w:val="both"/>
      </w:pPr>
      <w:r>
        <w:t>per le richieste e le comunicazioni inviate tramite fax o servizi postali, la data risultante dalla ricevuta del fax ovvero la data di consegna da parte del servizio postale incaricato dell’inoltro a fronte del rilascio di una ricevuta; nel caso in cui il servizio postale non rilasci ricevuta, è la data risultante dal protocollo del gestore;</w:t>
      </w:r>
    </w:p>
    <w:p w14:paraId="726FA05A" w14:textId="77777777" w:rsidR="003478AD" w:rsidRDefault="00C2309E" w:rsidP="00E97C26">
      <w:pPr>
        <w:pStyle w:val="Paragrafoelenco"/>
        <w:numPr>
          <w:ilvl w:val="2"/>
          <w:numId w:val="4"/>
        </w:numPr>
        <w:ind w:left="851" w:hanging="284"/>
        <w:jc w:val="both"/>
      </w:pPr>
      <w:r>
        <w:t>per le richieste e le comunicazioni ricevute presso sportelli fisici, la data di presentazione a fronte del rilascio di una ricevuta;</w:t>
      </w:r>
    </w:p>
    <w:p w14:paraId="3C5ACEDD" w14:textId="1BD5C191" w:rsidR="00C2309E" w:rsidRDefault="00C2309E" w:rsidP="00E97C26">
      <w:pPr>
        <w:pStyle w:val="Paragrafoelenco"/>
        <w:numPr>
          <w:ilvl w:val="2"/>
          <w:numId w:val="4"/>
        </w:numPr>
        <w:ind w:left="851" w:hanging="284"/>
        <w:jc w:val="both"/>
      </w:pPr>
      <w:r>
        <w:t>per le richieste e le comunicazioni trasmesse per via telefonica o telematica, la data di ricevimento della comunicazione;</w:t>
      </w:r>
    </w:p>
    <w:p w14:paraId="5E2C7960" w14:textId="0ACCB7DF" w:rsidR="003478AD" w:rsidRDefault="003478AD" w:rsidP="00E97C26">
      <w:pPr>
        <w:pStyle w:val="Paragrafoelenco"/>
        <w:numPr>
          <w:ilvl w:val="1"/>
          <w:numId w:val="4"/>
        </w:numPr>
        <w:ind w:left="426" w:hanging="284"/>
        <w:jc w:val="both"/>
      </w:pPr>
      <w:r>
        <w:t>D</w:t>
      </w:r>
      <w:r w:rsidR="00C2309E">
        <w:t xml:space="preserve">ecreto del Presidente della Repubblica 445/00 è il decreto del Presidente </w:t>
      </w:r>
      <w:r w:rsidR="00C2309E" w:rsidRPr="00D135AF">
        <w:t>della</w:t>
      </w:r>
      <w:r w:rsidR="001B7755" w:rsidRPr="00D135AF">
        <w:t xml:space="preserve"> R</w:t>
      </w:r>
      <w:r w:rsidR="00C2309E" w:rsidRPr="00D135AF">
        <w:t>epubblica</w:t>
      </w:r>
      <w:r w:rsidR="00C2309E">
        <w:t xml:space="preserve"> 28 dicembre 2000, recante “Disposizioni legislative in materia di documentazione amministrativa”;</w:t>
      </w:r>
    </w:p>
    <w:p w14:paraId="5F629E0E" w14:textId="02628275" w:rsidR="003478AD" w:rsidRDefault="003478AD" w:rsidP="00E97C26">
      <w:pPr>
        <w:pStyle w:val="Paragrafoelenco"/>
        <w:numPr>
          <w:ilvl w:val="1"/>
          <w:numId w:val="4"/>
        </w:numPr>
        <w:ind w:left="426" w:hanging="284"/>
        <w:jc w:val="both"/>
      </w:pPr>
      <w:r>
        <w:t>D</w:t>
      </w:r>
      <w:r w:rsidR="00C2309E">
        <w:t xml:space="preserve">ecreto </w:t>
      </w:r>
      <w:r>
        <w:t>L</w:t>
      </w:r>
      <w:r w:rsidR="00C2309E">
        <w:t>egislativo 116/20 è il decreto legislativo 3 settembre 2020, n.116, recante “Attuazione della direttiva (UE) 2018/851 che modifica la direttiva 2008/98/CE relativa ai rifiuti e attuazione della direttiva (UE) 2018/852 che modifica la direttiva 1994/62/CE sugli imballaggi e i rifiuti di imballaggio”;</w:t>
      </w:r>
    </w:p>
    <w:p w14:paraId="4C12C91C" w14:textId="77777777" w:rsidR="003478AD" w:rsidRDefault="003478AD" w:rsidP="00E97C26">
      <w:pPr>
        <w:pStyle w:val="Paragrafoelenco"/>
        <w:numPr>
          <w:ilvl w:val="1"/>
          <w:numId w:val="4"/>
        </w:numPr>
        <w:ind w:left="426" w:hanging="284"/>
        <w:jc w:val="both"/>
      </w:pPr>
      <w:r>
        <w:t>D</w:t>
      </w:r>
      <w:r w:rsidR="00C2309E">
        <w:t xml:space="preserve">ecreto </w:t>
      </w:r>
      <w:r>
        <w:t>L</w:t>
      </w:r>
      <w:r w:rsidR="00C2309E">
        <w:t xml:space="preserve">egislativo 152/06 è il decreto legislativo 3 aprile 2006, n. 152, recante “Norme in materia ambientale” e </w:t>
      </w:r>
      <w:proofErr w:type="spellStart"/>
      <w:r w:rsidR="00C2309E">
        <w:t>s.m.i.</w:t>
      </w:r>
      <w:proofErr w:type="spellEnd"/>
      <w:r w:rsidR="00C2309E">
        <w:t>;</w:t>
      </w:r>
    </w:p>
    <w:p w14:paraId="519E42A7" w14:textId="77777777" w:rsidR="003478AD" w:rsidRDefault="003478AD" w:rsidP="00E97C26">
      <w:pPr>
        <w:pStyle w:val="Paragrafoelenco"/>
        <w:numPr>
          <w:ilvl w:val="1"/>
          <w:numId w:val="4"/>
        </w:numPr>
        <w:ind w:left="426" w:hanging="284"/>
        <w:jc w:val="both"/>
      </w:pPr>
      <w:r>
        <w:t>D</w:t>
      </w:r>
      <w:r w:rsidR="00C2309E">
        <w:t>ecreto-</w:t>
      </w:r>
      <w:r>
        <w:t>L</w:t>
      </w:r>
      <w:r w:rsidR="00C2309E">
        <w:t>egge 41/21 è il decreto-legge 22 marzo 2021, recante “Misure urgenti in materia di sostegno alle imprese e agli operatori economici, di lavoro, salute e servizi territoriali, connesse all'emergenza da COVID-19”;</w:t>
      </w:r>
    </w:p>
    <w:p w14:paraId="55C77ECD" w14:textId="77777777" w:rsidR="003478AD" w:rsidRDefault="00C2309E" w:rsidP="00E97C26">
      <w:pPr>
        <w:pStyle w:val="Paragrafoelenco"/>
        <w:numPr>
          <w:ilvl w:val="1"/>
          <w:numId w:val="4"/>
        </w:numPr>
        <w:ind w:left="426" w:hanging="284"/>
        <w:jc w:val="both"/>
      </w:pPr>
      <w:r>
        <w:t>disservizio è il non corretto svolgimento del servizio integrato di gestione dei rifiuti urbani ovvero dei singoli servizi che lo compongono che provoca disagi all’utente o interruzioni del servizio senza, tuttavia, generare situazioni di pericolo per l’ambiente, le persone, o le cose;</w:t>
      </w:r>
    </w:p>
    <w:p w14:paraId="038E6F16" w14:textId="77777777" w:rsidR="003478AD" w:rsidRDefault="00C2309E" w:rsidP="00E97C26">
      <w:pPr>
        <w:pStyle w:val="Paragrafoelenco"/>
        <w:numPr>
          <w:ilvl w:val="1"/>
          <w:numId w:val="4"/>
        </w:numPr>
        <w:ind w:left="426" w:hanging="284"/>
        <w:jc w:val="both"/>
      </w:pPr>
      <w:r>
        <w:t>documento di riscossione è l’avviso o invito di pagamento, oppure la fattura, trasmesso/a all’utente del servizio integrato di gestione dei rifiuti urbani, ovvero dei singoli servizi che lo compongono;</w:t>
      </w:r>
    </w:p>
    <w:p w14:paraId="557E6A5D" w14:textId="77777777" w:rsidR="003478AD" w:rsidRDefault="00C2309E" w:rsidP="00E97C26">
      <w:pPr>
        <w:pStyle w:val="Paragrafoelenco"/>
        <w:numPr>
          <w:ilvl w:val="1"/>
          <w:numId w:val="4"/>
        </w:numPr>
        <w:ind w:left="426" w:hanging="284"/>
        <w:jc w:val="both"/>
      </w:pPr>
      <w:r>
        <w:t>Ente di governo dell’Ambito è il soggetto istituito ai sensi del decreto-legge 13 agosto 2011, n. 138;</w:t>
      </w:r>
    </w:p>
    <w:p w14:paraId="32A099FE" w14:textId="77777777" w:rsidR="003478AD" w:rsidRDefault="00C2309E" w:rsidP="00E97C26">
      <w:pPr>
        <w:pStyle w:val="Paragrafoelenco"/>
        <w:numPr>
          <w:ilvl w:val="1"/>
          <w:numId w:val="4"/>
        </w:numPr>
        <w:ind w:left="426" w:hanging="284"/>
        <w:jc w:val="both"/>
      </w:pPr>
      <w:r>
        <w:t>Ente territorialmente competente è l’Ente di governo dell’Ambito, laddove costituito ed operativo, o, in caso contrario, la Regione o la Provincia autonoma o altri enti competenti secondo la normativa vigente;</w:t>
      </w:r>
    </w:p>
    <w:p w14:paraId="0E7B0E64" w14:textId="77777777" w:rsidR="003478AD" w:rsidRDefault="00C2309E" w:rsidP="00E97C26">
      <w:pPr>
        <w:pStyle w:val="Paragrafoelenco"/>
        <w:numPr>
          <w:ilvl w:val="1"/>
          <w:numId w:val="4"/>
        </w:numPr>
        <w:ind w:left="426" w:hanging="284"/>
        <w:jc w:val="both"/>
      </w:pPr>
      <w:r>
        <w:t>gestione è l’ambito tariffario, ovvero il territorio, comunale o sovra-comunale, sul quale si applica la medesima tariffa (sia essa TARI o tariffa corrispettiva);</w:t>
      </w:r>
    </w:p>
    <w:p w14:paraId="097E807F" w14:textId="77777777" w:rsidR="003478AD" w:rsidRDefault="00C2309E" w:rsidP="00E97C26">
      <w:pPr>
        <w:pStyle w:val="Paragrafoelenco"/>
        <w:numPr>
          <w:ilvl w:val="1"/>
          <w:numId w:val="4"/>
        </w:numPr>
        <w:ind w:left="426" w:hanging="284"/>
        <w:jc w:val="both"/>
      </w:pPr>
      <w:r>
        <w:t>gestore è il soggetto che eroga il servizio integrato di gestione dei rifiuti urbani, ovvero i singoli servizi che lo compongono, ivi inclusi i Comuni che gestiscono in economia. Non sono considerati gestori i meri prestatori d’opera, ossia i soggetti come individuati dall’Ente territorialmente competente che, secondo la normativa di settore, sono stabilmente esclusi dall’obbligo di predisporre il Piano Economico Finanziario;</w:t>
      </w:r>
    </w:p>
    <w:p w14:paraId="7CCDD6C4" w14:textId="77777777" w:rsidR="003478AD" w:rsidRDefault="00C2309E" w:rsidP="00E97C26">
      <w:pPr>
        <w:pStyle w:val="Paragrafoelenco"/>
        <w:numPr>
          <w:ilvl w:val="1"/>
          <w:numId w:val="4"/>
        </w:numPr>
        <w:ind w:left="426" w:hanging="284"/>
        <w:jc w:val="both"/>
      </w:pPr>
      <w:r>
        <w:t>gestore dell’attività di gestione tariffe e rapporto con gli utenti è il soggetto che eroga i servizi connessi all’attività di gestione tariffe e rapporto con gli utenti, ivi incluso il Comune che gestisce la suddetta attività in economia;</w:t>
      </w:r>
    </w:p>
    <w:p w14:paraId="3E06381C" w14:textId="77777777" w:rsidR="003478AD" w:rsidRDefault="00C2309E" w:rsidP="00E97C26">
      <w:pPr>
        <w:pStyle w:val="Paragrafoelenco"/>
        <w:numPr>
          <w:ilvl w:val="1"/>
          <w:numId w:val="4"/>
        </w:numPr>
        <w:ind w:left="426" w:hanging="284"/>
        <w:jc w:val="both"/>
      </w:pPr>
      <w:r>
        <w:t>gestore della raccolta e trasporto è il soggetto che eroga il servizio di raccolta e trasporto, ivi incluso il Comune che gestisce il suddetto servizio in economia;</w:t>
      </w:r>
    </w:p>
    <w:p w14:paraId="7A553B89" w14:textId="77777777" w:rsidR="003478AD" w:rsidRDefault="00C2309E" w:rsidP="00E97C26">
      <w:pPr>
        <w:pStyle w:val="Paragrafoelenco"/>
        <w:numPr>
          <w:ilvl w:val="1"/>
          <w:numId w:val="4"/>
        </w:numPr>
        <w:ind w:left="426" w:hanging="284"/>
        <w:jc w:val="both"/>
      </w:pPr>
      <w:r>
        <w:t>gestore dello spazzamento e del lavaggio delle strade è il soggetto che eroga il servizio di spazzamento e lavaggio delle strade, ivi incluso il Comune che gestisce il suddetto servizio in economia;</w:t>
      </w:r>
    </w:p>
    <w:p w14:paraId="66E67AF4" w14:textId="77777777" w:rsidR="003478AD" w:rsidRDefault="00C2309E" w:rsidP="00E97C26">
      <w:pPr>
        <w:pStyle w:val="Paragrafoelenco"/>
        <w:numPr>
          <w:ilvl w:val="1"/>
          <w:numId w:val="4"/>
        </w:numPr>
        <w:ind w:left="426" w:hanging="284"/>
        <w:jc w:val="both"/>
      </w:pPr>
      <w:r>
        <w:t>giorno lavorativo è il giorno non festivo della settimana compreso tra lunedì e venerdì inclusi;</w:t>
      </w:r>
    </w:p>
    <w:p w14:paraId="22C016BA" w14:textId="77777777" w:rsidR="003478AD" w:rsidRDefault="00C2309E" w:rsidP="00E97C26">
      <w:pPr>
        <w:pStyle w:val="Paragrafoelenco"/>
        <w:numPr>
          <w:ilvl w:val="1"/>
          <w:numId w:val="4"/>
        </w:numPr>
        <w:ind w:left="426" w:hanging="284"/>
        <w:jc w:val="both"/>
      </w:pPr>
      <w:r>
        <w:t>interruzione del servizio è il servizio non effettuato puntualmente rispetto a quanto programmato e non ripristinato entro il tempo di recupero;</w:t>
      </w:r>
    </w:p>
    <w:p w14:paraId="1D9A067B" w14:textId="77777777" w:rsidR="003478AD" w:rsidRDefault="003478AD" w:rsidP="00E97C26">
      <w:pPr>
        <w:pStyle w:val="Paragrafoelenco"/>
        <w:numPr>
          <w:ilvl w:val="1"/>
          <w:numId w:val="4"/>
        </w:numPr>
        <w:ind w:left="426" w:hanging="284"/>
        <w:jc w:val="both"/>
      </w:pPr>
      <w:r>
        <w:t>L</w:t>
      </w:r>
      <w:r w:rsidR="00C2309E">
        <w:t>egge 147/13 è la legge 27 dicembre 2013, n. 147, recante “Disposizioni per la formazione del bilancio annuale e pluriennale dello Stato (Legge di stabilità 2014)”;</w:t>
      </w:r>
    </w:p>
    <w:p w14:paraId="1D05CEBB" w14:textId="77777777" w:rsidR="003478AD" w:rsidRDefault="00C2309E" w:rsidP="00E97C26">
      <w:pPr>
        <w:pStyle w:val="Paragrafoelenco"/>
        <w:numPr>
          <w:ilvl w:val="1"/>
          <w:numId w:val="4"/>
        </w:numPr>
        <w:ind w:left="426" w:hanging="284"/>
        <w:jc w:val="both"/>
      </w:pPr>
      <w:r>
        <w:lastRenderedPageBreak/>
        <w:t>livello o standard generale di qualità è il livello di qualità riferito al complesso delle prestazioni da garantire agli utenti;</w:t>
      </w:r>
    </w:p>
    <w:p w14:paraId="7B17DF66" w14:textId="77777777" w:rsidR="003478AD" w:rsidRDefault="00C2309E" w:rsidP="00E97C26">
      <w:pPr>
        <w:pStyle w:val="Paragrafoelenco"/>
        <w:numPr>
          <w:ilvl w:val="1"/>
          <w:numId w:val="4"/>
        </w:numPr>
        <w:ind w:left="426" w:hanging="284"/>
        <w:jc w:val="both"/>
      </w:pPr>
      <w:r>
        <w:t>MTR-2 è il Metodo tariffario del servizio integrato di gestione dei rifiuti per il periodo 2022-2025, approvato con deliberazione 3 agosto 2021, 363/2021/R/RIF;</w:t>
      </w:r>
    </w:p>
    <w:p w14:paraId="4602FB91" w14:textId="77777777" w:rsidR="003478AD" w:rsidRDefault="00C2309E" w:rsidP="00E97C26">
      <w:pPr>
        <w:pStyle w:val="Paragrafoelenco"/>
        <w:numPr>
          <w:ilvl w:val="1"/>
          <w:numId w:val="4"/>
        </w:numPr>
        <w:ind w:left="426" w:hanging="284"/>
        <w:jc w:val="both"/>
      </w:pPr>
      <w:r>
        <w:t>operatore di centralino: è la persona in grado di raccogliere le informazioni necessarie per attivare il servizio di pronto intervento e di impartire al chiamante le istruzioni per tutelare la sua ed altrui sicurezza;</w:t>
      </w:r>
    </w:p>
    <w:p w14:paraId="16C5EF53" w14:textId="77777777" w:rsidR="003478AD" w:rsidRDefault="00C2309E" w:rsidP="00E97C26">
      <w:pPr>
        <w:pStyle w:val="Paragrafoelenco"/>
        <w:numPr>
          <w:ilvl w:val="1"/>
          <w:numId w:val="4"/>
        </w:numPr>
        <w:ind w:left="426" w:hanging="284"/>
        <w:jc w:val="both"/>
      </w:pPr>
      <w:r>
        <w:t>prestazione è, laddove non specificato, ogni risposta a reclamo o richiesta scritta, ovvero ogni lavoro o intervento effettuato dal gestore su richiesta;</w:t>
      </w:r>
    </w:p>
    <w:p w14:paraId="7892E30D" w14:textId="234B7DCB" w:rsidR="003478AD" w:rsidRDefault="00C2309E" w:rsidP="00E97C26">
      <w:pPr>
        <w:pStyle w:val="Paragrafoelenco"/>
        <w:numPr>
          <w:ilvl w:val="1"/>
          <w:numId w:val="4"/>
        </w:numPr>
        <w:ind w:left="426" w:hanging="284"/>
        <w:jc w:val="both"/>
      </w:pPr>
      <w:r w:rsidRPr="00513811">
        <w:t>P</w:t>
      </w:r>
      <w:r w:rsidRPr="00D83AFD">
        <w:t>rogramma</w:t>
      </w:r>
      <w:r>
        <w:t xml:space="preserve"> delle attività di raccolta e trasporto: documento redatto dal gestore, in coerenza con quanto previsto dal Contratto di servizio, in cui viene riportata la pianificazione del servizio di raccolta e trasporto all’interno della gestione di riferimento;</w:t>
      </w:r>
    </w:p>
    <w:p w14:paraId="7CC81F8A" w14:textId="19D5AB9C" w:rsidR="003478AD" w:rsidRDefault="00D83AFD" w:rsidP="00E97C26">
      <w:pPr>
        <w:pStyle w:val="Paragrafoelenco"/>
        <w:numPr>
          <w:ilvl w:val="1"/>
          <w:numId w:val="4"/>
        </w:numPr>
        <w:ind w:left="426" w:hanging="284"/>
        <w:jc w:val="both"/>
      </w:pPr>
      <w:r w:rsidRPr="00513811">
        <w:t>Pr</w:t>
      </w:r>
      <w:r w:rsidRPr="00D83AFD">
        <w:t>ogramma</w:t>
      </w:r>
      <w:r>
        <w:t xml:space="preserve"> </w:t>
      </w:r>
      <w:r w:rsidR="00C2309E">
        <w:t>delle attività di spazzamento e lavaggio: documento redatto dal gestore, in coerenza con quanto previsto dal Contratto di servizio, in cui viene riportata la pianificazione del servizio di spazzamento e lavaggio delle strade all’interno della gestione di riferimento;</w:t>
      </w:r>
    </w:p>
    <w:p w14:paraId="36545F50" w14:textId="77777777" w:rsidR="003478AD" w:rsidRDefault="00C2309E" w:rsidP="00E97C26">
      <w:pPr>
        <w:pStyle w:val="Paragrafoelenco"/>
        <w:numPr>
          <w:ilvl w:val="1"/>
          <w:numId w:val="4"/>
        </w:numPr>
        <w:ind w:left="426" w:hanging="284"/>
        <w:jc w:val="both"/>
      </w:pPr>
      <w:r>
        <w:t>reclamo scritto: è ogni comunicazione scritta fatta pervenire al gestore, anche per via telematica, con la quale l’utente, o per suo conto un rappresentante legale dello stesso o un’Associazione di consumatori, esprime lamentele circa la non coerenza del servizio ottenuto con uno o più requisiti definiti da leggi o provvedimenti amministrativi, dal regolamento di servizio, ovvero circa ogni altro aspetto relativo ai rapporti tra gestore e</w:t>
      </w:r>
      <w:r w:rsidR="003478AD">
        <w:t xml:space="preserve"> </w:t>
      </w:r>
      <w:r>
        <w:t>utente, ad eccezione delle richieste scritte di rettifica degli importi addebitati e delle segnalazioni per disservizi;</w:t>
      </w:r>
    </w:p>
    <w:p w14:paraId="66403A2A" w14:textId="77777777" w:rsidR="003478AD" w:rsidRDefault="00C2309E" w:rsidP="00E97C26">
      <w:pPr>
        <w:pStyle w:val="Paragrafoelenco"/>
        <w:numPr>
          <w:ilvl w:val="1"/>
          <w:numId w:val="4"/>
        </w:numPr>
        <w:ind w:left="426" w:hanging="284"/>
        <w:jc w:val="both"/>
      </w:pPr>
      <w:r>
        <w:t>richiesta di attivazione del servizio: è la dichiarazione TARI o la comunicazione/denuncia di attivazione dell’utenza effettuata in regime di tariffa corrispettiva;</w:t>
      </w:r>
    </w:p>
    <w:p w14:paraId="164BD890" w14:textId="77777777" w:rsidR="003478AD" w:rsidRDefault="00C2309E" w:rsidP="00E97C26">
      <w:pPr>
        <w:pStyle w:val="Paragrafoelenco"/>
        <w:numPr>
          <w:ilvl w:val="1"/>
          <w:numId w:val="4"/>
        </w:numPr>
        <w:ind w:left="426" w:hanging="284"/>
        <w:jc w:val="both"/>
      </w:pPr>
      <w:r>
        <w:t>richiesta di variazione e di cessazione del servizio: è la dichiarazione TARI o la comunicazione/denuncia rispettivamente di variazione e di cessazione dell’utenza effettuata in regime di tariffa corrispettiva;</w:t>
      </w:r>
    </w:p>
    <w:p w14:paraId="04DF475E" w14:textId="77777777" w:rsidR="003478AD" w:rsidRDefault="00C2309E" w:rsidP="00E97C26">
      <w:pPr>
        <w:pStyle w:val="Paragrafoelenco"/>
        <w:numPr>
          <w:ilvl w:val="1"/>
          <w:numId w:val="4"/>
        </w:numPr>
        <w:ind w:left="426" w:hanging="284"/>
        <w:jc w:val="both"/>
      </w:pPr>
      <w:r>
        <w:t>richiesta scritta di rettifica degli importi addebitati: è ogni comunicazione scritta, fatta pervenire al gestore dell’attività di gestione tariffe e rapporto con gli utenti, anche per via telematica, con la quale l’utente esprime, in relazione ad importi già pagati o per i quali è stata richiesta la rateizzazione, lamentele circa la non correttezza degli importi addebitati;</w:t>
      </w:r>
    </w:p>
    <w:p w14:paraId="349BAF98" w14:textId="77777777" w:rsidR="004C6D4E" w:rsidRDefault="00C2309E" w:rsidP="00E97C26">
      <w:pPr>
        <w:pStyle w:val="Paragrafoelenco"/>
        <w:numPr>
          <w:ilvl w:val="1"/>
          <w:numId w:val="4"/>
        </w:numPr>
        <w:ind w:left="426" w:hanging="284"/>
        <w:jc w:val="both"/>
      </w:pPr>
      <w:r>
        <w:t xml:space="preserve">rifiuti urbani: sono i rifiuti di cui all’articolo 184, comma 2, del </w:t>
      </w:r>
      <w:r w:rsidR="004C6D4E">
        <w:t>D</w:t>
      </w:r>
      <w:r>
        <w:t xml:space="preserve">ecreto </w:t>
      </w:r>
      <w:r w:rsidR="004C6D4E">
        <w:t>L</w:t>
      </w:r>
      <w:r>
        <w:t xml:space="preserve">egislativo 152/06 e </w:t>
      </w:r>
      <w:proofErr w:type="spellStart"/>
      <w:r>
        <w:t>s.m.i.</w:t>
      </w:r>
      <w:proofErr w:type="spellEnd"/>
      <w:r>
        <w:t>;</w:t>
      </w:r>
    </w:p>
    <w:p w14:paraId="3B0A56F2" w14:textId="77777777" w:rsidR="004C6D4E" w:rsidRDefault="00C2309E" w:rsidP="00E97C26">
      <w:pPr>
        <w:pStyle w:val="Paragrafoelenco"/>
        <w:numPr>
          <w:ilvl w:val="1"/>
          <w:numId w:val="4"/>
        </w:numPr>
        <w:ind w:left="426" w:hanging="284"/>
        <w:jc w:val="both"/>
      </w:pPr>
      <w:r>
        <w:t>TQRIF è il Testo unico per la regolazione della qualità del servizio di gestione dei rifiuti urbani;</w:t>
      </w:r>
    </w:p>
    <w:p w14:paraId="1B1B7A20" w14:textId="77777777" w:rsidR="004C6D4E" w:rsidRDefault="00C2309E" w:rsidP="00E97C26">
      <w:pPr>
        <w:pStyle w:val="Paragrafoelenco"/>
        <w:numPr>
          <w:ilvl w:val="1"/>
          <w:numId w:val="4"/>
        </w:numPr>
        <w:ind w:left="426" w:hanging="284"/>
        <w:jc w:val="both"/>
      </w:pPr>
      <w:r>
        <w:t>segnalazione per disservizio: comunicazione di un disservizio effettuata tramite servizio telefonico, posta inclusa la posta elettronica, o sportello (fisico e online), ove previsto;</w:t>
      </w:r>
    </w:p>
    <w:p w14:paraId="3E8FC7D1" w14:textId="77777777" w:rsidR="004C6D4E" w:rsidRDefault="00C2309E" w:rsidP="00E97C26">
      <w:pPr>
        <w:pStyle w:val="Paragrafoelenco"/>
        <w:numPr>
          <w:ilvl w:val="1"/>
          <w:numId w:val="4"/>
        </w:numPr>
        <w:ind w:left="426" w:hanging="284"/>
        <w:jc w:val="both"/>
      </w:pPr>
      <w:r>
        <w:t>servizio di ritiro dei rifiuti su chiamata è il servizio di raccolta domiciliare dei rifiuti urbani che per natura o dimensione non sono compatibili con le modalità di raccolta domiciliare o stradale e di prossimità adottate ordinariamente nella gestione, quali, ad esempio, i rifiuti ingombranti, i RAEE, sfalci e potature;</w:t>
      </w:r>
    </w:p>
    <w:p w14:paraId="1F012675" w14:textId="77777777" w:rsidR="004C6D4E" w:rsidRDefault="00C2309E" w:rsidP="00E97C26">
      <w:pPr>
        <w:pStyle w:val="Paragrafoelenco"/>
        <w:numPr>
          <w:ilvl w:val="1"/>
          <w:numId w:val="4"/>
        </w:numPr>
        <w:ind w:left="426" w:hanging="284"/>
        <w:jc w:val="both"/>
      </w:pPr>
      <w:r>
        <w:t>servizio integrato di gestione comprende il complesso delle attività volte ad ottimizzare la gestione dei rifiuti urbani (indipendentemente dalla classificazione che assumono durante il loro percorso) vale a dire: l’attività di raccolta e trasporto; l’attività di trattamento e smaltimento; l’attività di trattamento e recupero; l’attività di spazzamento e lavaggio delle strade, nonché l’attività di gestione tariffe e rapporto con gli utenti;</w:t>
      </w:r>
    </w:p>
    <w:p w14:paraId="41C30721" w14:textId="77777777" w:rsidR="004C6D4E" w:rsidRDefault="00C2309E" w:rsidP="00E97C26">
      <w:pPr>
        <w:pStyle w:val="Paragrafoelenco"/>
        <w:numPr>
          <w:ilvl w:val="1"/>
          <w:numId w:val="4"/>
        </w:numPr>
        <w:ind w:left="426" w:hanging="284"/>
        <w:jc w:val="both"/>
      </w:pPr>
      <w:r>
        <w:t>servizio telefonico: è il servizio telefonico che permette all’utente di mettersi in contatto con il proprio gestore per richiedere informazioni, segnalare disservizi, prenotare il servizio di ritiro su chiamata, richiedere la riparazione delle attrezzature per la raccolta domiciliare, e per ogni altra prestazione che il gestore rende tramite tale punto di contatto;</w:t>
      </w:r>
    </w:p>
    <w:p w14:paraId="46F2A0C7" w14:textId="77777777" w:rsidR="004C6D4E" w:rsidRDefault="00C2309E" w:rsidP="00E97C26">
      <w:pPr>
        <w:pStyle w:val="Paragrafoelenco"/>
        <w:numPr>
          <w:ilvl w:val="1"/>
          <w:numId w:val="4"/>
        </w:numPr>
        <w:ind w:left="426" w:hanging="284"/>
        <w:jc w:val="both"/>
      </w:pPr>
      <w:r>
        <w:t xml:space="preserve">sportello fisico: è un punto di contatto sul territorio, che permette all’utente di inoltrare: reclami, richieste di informazioni, di rettifica e rateizzazione degli importi addebitati, richieste di attivazione, variazione e cessazione del servizio. L’utente può altresì prenotare il servizio di ritiro su chiamata, </w:t>
      </w:r>
      <w:r>
        <w:lastRenderedPageBreak/>
        <w:t>segnalare disservizi, richiedere la riparazione delle attrezzature per la raccolta domiciliare, nonché ogni altra prestazione che il gestore rende tramite tale punto di contatto;</w:t>
      </w:r>
    </w:p>
    <w:p w14:paraId="5CE6481C" w14:textId="77777777" w:rsidR="004C6D4E" w:rsidRDefault="00C2309E" w:rsidP="00E97C26">
      <w:pPr>
        <w:pStyle w:val="Paragrafoelenco"/>
        <w:numPr>
          <w:ilvl w:val="1"/>
          <w:numId w:val="4"/>
        </w:numPr>
        <w:ind w:left="426" w:hanging="284"/>
        <w:jc w:val="both"/>
      </w:pPr>
      <w:r>
        <w:t>sportello online: è la piattaforma web che permette all’utente di inoltrare: reclami, richieste di informazioni, di rettifica e rateizzazione degli importi addebitati, richieste di attivazione, variazione e cessazione del servizio. L’utente può altresì prenotare il servizio di ritiro su chiamata, segnalare disservizi, richiedere la riparazione delle</w:t>
      </w:r>
      <w:r w:rsidR="004C6D4E">
        <w:t xml:space="preserve"> </w:t>
      </w:r>
      <w:r>
        <w:t>attrezzature per la raccolta domiciliare, nonché ogni altra prestazione che il gestore rende tramite tale punto di contatto;</w:t>
      </w:r>
    </w:p>
    <w:p w14:paraId="1A1A0CA2" w14:textId="77777777" w:rsidR="004C6D4E" w:rsidRDefault="00C2309E" w:rsidP="00E97C26">
      <w:pPr>
        <w:pStyle w:val="Paragrafoelenco"/>
        <w:numPr>
          <w:ilvl w:val="1"/>
          <w:numId w:val="4"/>
        </w:numPr>
        <w:ind w:left="426" w:hanging="284"/>
        <w:jc w:val="both"/>
      </w:pPr>
      <w:r>
        <w:t>TARI è la tariffa istituita ai sensi dell’articolo 1, commi 639 e 651, della legge 147/13, comprensiva sia della TARI determinata coi criteri presuntivi indicati nel d.P.R. 158/99 (TARI presuntiva) sia della TARI determinata facendo riferimento ai criteri di calibratura individuale e misurazione delle quantità indicati nel d.P.R. 158/99 (tributo puntuale);</w:t>
      </w:r>
    </w:p>
    <w:p w14:paraId="3FB5B283" w14:textId="77777777" w:rsidR="004C6D4E" w:rsidRDefault="00C2309E" w:rsidP="00E97C26">
      <w:pPr>
        <w:pStyle w:val="Paragrafoelenco"/>
        <w:numPr>
          <w:ilvl w:val="1"/>
          <w:numId w:val="4"/>
        </w:numPr>
        <w:ind w:left="426" w:hanging="284"/>
        <w:jc w:val="both"/>
      </w:pPr>
      <w:r>
        <w:t>tariffa corrispettiva è la tariffa istituita ai sensi dell’articolo 1, comma 668, della legge 147/13;</w:t>
      </w:r>
    </w:p>
    <w:p w14:paraId="5E4781E6" w14:textId="77777777" w:rsidR="004C6D4E" w:rsidRDefault="00C2309E" w:rsidP="00E97C26">
      <w:pPr>
        <w:pStyle w:val="Paragrafoelenco"/>
        <w:numPr>
          <w:ilvl w:val="1"/>
          <w:numId w:val="4"/>
        </w:numPr>
        <w:ind w:left="426" w:hanging="284"/>
        <w:jc w:val="both"/>
      </w:pPr>
      <w:r>
        <w:t>tariffazione puntuale è la tariffa corrispettiva o il tributo puntuale istituito ai sensi dell’articolo 1, comma 651, legge 147/13 ove la TARI sia determinata facendo riferimento ai criteri di calibratura individuale e misurazione delle quantità indicati nel d.P.R. 158/99;</w:t>
      </w:r>
    </w:p>
    <w:p w14:paraId="1B437A42" w14:textId="77777777" w:rsidR="004C6D4E" w:rsidRDefault="00C2309E" w:rsidP="00E97C26">
      <w:pPr>
        <w:pStyle w:val="Paragrafoelenco"/>
        <w:numPr>
          <w:ilvl w:val="1"/>
          <w:numId w:val="4"/>
        </w:numPr>
        <w:ind w:left="426" w:hanging="284"/>
        <w:jc w:val="both"/>
      </w:pPr>
      <w:r>
        <w:t>tempo di recupero è il tempo entro cui il servizio non espletato puntualmente può essere effettuato senza recare una effettiva discontinuità all’utente;</w:t>
      </w:r>
    </w:p>
    <w:p w14:paraId="6EB11FCC" w14:textId="77777777" w:rsidR="004C6D4E" w:rsidRDefault="00C2309E" w:rsidP="00E97C26">
      <w:pPr>
        <w:pStyle w:val="Paragrafoelenco"/>
        <w:numPr>
          <w:ilvl w:val="1"/>
          <w:numId w:val="4"/>
        </w:numPr>
        <w:ind w:left="426" w:hanging="284"/>
        <w:jc w:val="both"/>
      </w:pPr>
      <w:r>
        <w:t>TITR: è il Testo Integrato in tema di Trasparenza nel servizio di gestione dei rifiuti, di cui all’Allegato A alla deliberazione 31 ottobre 2019, 444/2019/R/RIF;</w:t>
      </w:r>
    </w:p>
    <w:p w14:paraId="2B326A02" w14:textId="77777777" w:rsidR="004C6D4E" w:rsidRDefault="00C2309E" w:rsidP="00E97C26">
      <w:pPr>
        <w:pStyle w:val="Paragrafoelenco"/>
        <w:numPr>
          <w:ilvl w:val="1"/>
          <w:numId w:val="4"/>
        </w:numPr>
        <w:ind w:left="426" w:hanging="284"/>
        <w:jc w:val="both"/>
      </w:pPr>
      <w:r>
        <w:t>utente è la persona fisica o giuridica che è o che sarà intestataria del documento di riscossione;</w:t>
      </w:r>
    </w:p>
    <w:p w14:paraId="5B91A90D" w14:textId="77777777" w:rsidR="004C6D4E" w:rsidRDefault="00C2309E" w:rsidP="00E97C26">
      <w:pPr>
        <w:pStyle w:val="Paragrafoelenco"/>
        <w:numPr>
          <w:ilvl w:val="1"/>
          <w:numId w:val="4"/>
        </w:numPr>
        <w:ind w:left="426" w:hanging="284"/>
        <w:jc w:val="both"/>
      </w:pPr>
      <w:r>
        <w:t>utenza è l’immobile o l’area soggetta a tariffazione come definita all’articolo 2, comma 1, lettera c), del D.M. 20 aprile 2017;</w:t>
      </w:r>
    </w:p>
    <w:p w14:paraId="410A99F0" w14:textId="0CF2D994" w:rsidR="00C2309E" w:rsidRDefault="00C2309E" w:rsidP="00E97C26">
      <w:pPr>
        <w:pStyle w:val="Paragrafoelenco"/>
        <w:numPr>
          <w:ilvl w:val="1"/>
          <w:numId w:val="4"/>
        </w:numPr>
        <w:ind w:left="426" w:hanging="284"/>
        <w:jc w:val="both"/>
      </w:pPr>
      <w:r>
        <w:t>variazione del servizio è la modifica dei presupposti per il pagamento della tariffa. Rientrano nella variazione del servizio anche le fattispecie disciplinate dall’articolo 238, comma 10, del decreto legislativo 152/06.</w:t>
      </w:r>
    </w:p>
    <w:p w14:paraId="78678F01" w14:textId="77777777" w:rsidR="00C2309E" w:rsidRDefault="00C2309E"/>
    <w:p w14:paraId="2EB38EC2" w14:textId="2A7CB951" w:rsidR="00572AD0" w:rsidRPr="00572AD0" w:rsidRDefault="00572AD0" w:rsidP="005F1957">
      <w:pPr>
        <w:pStyle w:val="Titolo1"/>
        <w:numPr>
          <w:ilvl w:val="1"/>
          <w:numId w:val="1"/>
        </w:numPr>
        <w:ind w:left="851" w:hanging="491"/>
        <w:rPr>
          <w:sz w:val="28"/>
          <w:szCs w:val="28"/>
        </w:rPr>
      </w:pPr>
      <w:bookmarkStart w:id="8" w:name="_Toc146013509"/>
      <w:r w:rsidRPr="00572AD0">
        <w:rPr>
          <w:sz w:val="28"/>
          <w:szCs w:val="28"/>
        </w:rPr>
        <w:t>Modalità di attivazione del servizio</w:t>
      </w:r>
      <w:bookmarkEnd w:id="8"/>
    </w:p>
    <w:p w14:paraId="4488FD95" w14:textId="7474E20D" w:rsidR="009C70E2" w:rsidRDefault="009C70E2" w:rsidP="002E31E1">
      <w:pPr>
        <w:jc w:val="both"/>
      </w:pPr>
      <w:r w:rsidRPr="009C70E2">
        <w:t>La richiesta di attivazione del servizio deve essere presentata dall’</w:t>
      </w:r>
      <w:r w:rsidR="00672588">
        <w:t>U</w:t>
      </w:r>
      <w:r w:rsidRPr="009C70E2">
        <w:t>tente al gestore dell’attività di gestione tariffe e rapporto con gli utenti entro novanta (90) giorni solari dalla data di inizio del possesso o della detenzione dell’immobile, a mezzo posta, via e-mail o mediante sportello fisico, compilando l’apposito modulo scaricabile dalla home page del sito internet del gestore in modalità anche stampabile, disponibile presso gli sportelli fisici, laddove presenti.</w:t>
      </w:r>
    </w:p>
    <w:p w14:paraId="163985D9" w14:textId="32D493A9" w:rsidR="00CC3C58" w:rsidRDefault="00465AA3" w:rsidP="002E31E1">
      <w:pPr>
        <w:jc w:val="both"/>
      </w:pPr>
      <w:r>
        <w:t>I</w:t>
      </w:r>
      <w:r w:rsidR="00CC3C58">
        <w:t>l modulo deve riportare le principali informazioni sulle condizioni di erogazione dei servizi di raccolta e trasporto e di spazzamento e lavaggio delle strade, le corrette modalità di conferimento dei rifiuti, ivi incluse, ove previsto, le modalità per la consegna delle attrezzature per la raccolta, nonché le indicazioni per reperire la Carta della qualità del servizio.</w:t>
      </w:r>
    </w:p>
    <w:p w14:paraId="0C245627" w14:textId="7F7A59CE" w:rsidR="009C70E2" w:rsidRDefault="00465AA3" w:rsidP="002E31E1">
      <w:pPr>
        <w:jc w:val="both"/>
      </w:pPr>
      <w:r>
        <w:t>Nel caso in cui l’</w:t>
      </w:r>
      <w:r w:rsidR="00672588">
        <w:t>U</w:t>
      </w:r>
      <w:r>
        <w:t>tente richieda una copia cartacea dell</w:t>
      </w:r>
      <w:r w:rsidR="00CC3C58">
        <w:t xml:space="preserve">e </w:t>
      </w:r>
      <w:r>
        <w:t xml:space="preserve">suddette </w:t>
      </w:r>
      <w:r w:rsidR="00CC3C58">
        <w:t>informazioni</w:t>
      </w:r>
      <w:r>
        <w:t>,</w:t>
      </w:r>
      <w:r w:rsidR="00CC3C58">
        <w:t xml:space="preserve"> </w:t>
      </w:r>
      <w:r>
        <w:t>possono essere fornite presso lo sportello fisico</w:t>
      </w:r>
      <w:r w:rsidR="004B1A11">
        <w:t xml:space="preserve"> su richiesta di appuntamento da parte dell’utente.</w:t>
      </w:r>
    </w:p>
    <w:p w14:paraId="2BBB93F3" w14:textId="118C558B" w:rsidR="004B1A11" w:rsidRDefault="004B1A11" w:rsidP="002E31E1">
      <w:pPr>
        <w:jc w:val="both"/>
      </w:pPr>
      <w:r>
        <w:t>Il gestore è tenuto a formulare in modo chiaro e comprensibile la risposta alle richieste di attivazione del servizio, indicando nella stessa i seguenti elementi minimi:</w:t>
      </w:r>
    </w:p>
    <w:p w14:paraId="562794A1" w14:textId="34BF2617" w:rsidR="004B1A11" w:rsidRDefault="004B1A11" w:rsidP="002E31E1">
      <w:pPr>
        <w:pStyle w:val="Paragrafoelenco"/>
        <w:numPr>
          <w:ilvl w:val="3"/>
          <w:numId w:val="9"/>
        </w:numPr>
        <w:jc w:val="both"/>
      </w:pPr>
      <w:r>
        <w:t>il riferimento alla richiesta di attivazione del servizio;</w:t>
      </w:r>
    </w:p>
    <w:p w14:paraId="477DBA65" w14:textId="5F558638" w:rsidR="004B1A11" w:rsidRDefault="004B1A11" w:rsidP="002E31E1">
      <w:pPr>
        <w:pStyle w:val="Paragrafoelenco"/>
        <w:numPr>
          <w:ilvl w:val="3"/>
          <w:numId w:val="9"/>
        </w:numPr>
        <w:jc w:val="both"/>
      </w:pPr>
      <w:r>
        <w:t>il codice utente e il codice utenza;</w:t>
      </w:r>
    </w:p>
    <w:p w14:paraId="3D648504" w14:textId="3ACB4E5A" w:rsidR="004B1A11" w:rsidRDefault="004B1A11" w:rsidP="002E31E1">
      <w:pPr>
        <w:pStyle w:val="Paragrafoelenco"/>
        <w:numPr>
          <w:ilvl w:val="3"/>
          <w:numId w:val="9"/>
        </w:numPr>
        <w:jc w:val="both"/>
      </w:pPr>
      <w:r>
        <w:t>la data a partire dalla quale decorre, ai fini del pagamento della TARI, ovvero della tariffa corrispettiva, l’attivazione del servizio.</w:t>
      </w:r>
    </w:p>
    <w:p w14:paraId="1645ADB5" w14:textId="44EEC1DE" w:rsidR="009C70E2" w:rsidRDefault="004B1A11" w:rsidP="002E31E1">
      <w:pPr>
        <w:jc w:val="both"/>
      </w:pPr>
      <w:r>
        <w:lastRenderedPageBreak/>
        <w:t>Le richieste di attivazione del servizio producono i loro effetti dalla data in cui ha avuto inizio il possesso o la detenzione dell’immobile come indicato nella richiesta dell’utente.</w:t>
      </w:r>
    </w:p>
    <w:p w14:paraId="619163CB" w14:textId="77777777" w:rsidR="009C70E2" w:rsidRDefault="009C70E2" w:rsidP="00572AD0"/>
    <w:p w14:paraId="713B18D2" w14:textId="5BBDCA58" w:rsidR="00572AD0" w:rsidRPr="00572AD0" w:rsidRDefault="00572AD0" w:rsidP="005F1957">
      <w:pPr>
        <w:pStyle w:val="Titolo1"/>
        <w:numPr>
          <w:ilvl w:val="1"/>
          <w:numId w:val="1"/>
        </w:numPr>
        <w:ind w:left="851" w:hanging="491"/>
        <w:rPr>
          <w:sz w:val="28"/>
          <w:szCs w:val="28"/>
        </w:rPr>
      </w:pPr>
      <w:bookmarkStart w:id="9" w:name="_Toc146013510"/>
      <w:r w:rsidRPr="00572AD0">
        <w:rPr>
          <w:sz w:val="28"/>
          <w:szCs w:val="28"/>
        </w:rPr>
        <w:t>Modalità per la variazione o cessazione del servizio</w:t>
      </w:r>
      <w:bookmarkEnd w:id="9"/>
    </w:p>
    <w:p w14:paraId="30385C46" w14:textId="44282B4A" w:rsidR="004B1A11" w:rsidRDefault="004B1A11" w:rsidP="002E31E1">
      <w:pPr>
        <w:jc w:val="both"/>
      </w:pPr>
      <w:r>
        <w:t>Le richieste di variazione e di cessazione del servizio devono essere inviate al gestore dell’attività di gestione tariffe e rapporto con gli utenti entro novanta (90) giorni solari dalla data in cui è intervenuta la variazione o cessazione via posta, tramite e-mail o mediante sportello fisico, compilando l’apposito modulo scaricabile dalla home page del sito internet del gestore, in modalità anche stampabile, disponibile presso gli sportelli fisici, laddove presenti.</w:t>
      </w:r>
    </w:p>
    <w:p w14:paraId="09867DEB" w14:textId="3B51B643" w:rsidR="009C70E2" w:rsidRDefault="00C57E5F" w:rsidP="002E31E1">
      <w:pPr>
        <w:jc w:val="both"/>
      </w:pPr>
      <w:r>
        <w:t>L</w:t>
      </w:r>
      <w:r w:rsidR="004B1A11">
        <w:t>e richieste</w:t>
      </w:r>
      <w:r w:rsidR="006C1021">
        <w:t xml:space="preserve"> delle utenze non domestiche</w:t>
      </w:r>
      <w:r w:rsidR="004B1A11">
        <w:t xml:space="preserve"> </w:t>
      </w:r>
      <w:r>
        <w:t>per il conferimento dei rifiuti urbani al di fuori del servizio pubblico (</w:t>
      </w:r>
      <w:r w:rsidR="004B1A11">
        <w:t xml:space="preserve">di cui all’articolo 238, comma 10, del </w:t>
      </w:r>
      <w:r>
        <w:t>D</w:t>
      </w:r>
      <w:r w:rsidR="004B1A11">
        <w:t xml:space="preserve">ecreto </w:t>
      </w:r>
      <w:r>
        <w:t>L</w:t>
      </w:r>
      <w:r w:rsidR="004B1A11">
        <w:t>egislativo 152/06</w:t>
      </w:r>
      <w:r>
        <w:t>)</w:t>
      </w:r>
      <w:r w:rsidR="004B1A11">
        <w:t xml:space="preserve"> devono essere presentate ai entro il 30 giugno di ciascun anno.</w:t>
      </w:r>
    </w:p>
    <w:p w14:paraId="29D0D1F6" w14:textId="4E505BCA" w:rsidR="00073CE6" w:rsidRDefault="006C1021" w:rsidP="002E31E1">
      <w:pPr>
        <w:jc w:val="both"/>
      </w:pPr>
      <w:r>
        <w:t xml:space="preserve">Il gestore dell’attività di gestione tariffe e rapporto con gli </w:t>
      </w:r>
      <w:r w:rsidR="00672588">
        <w:t>U</w:t>
      </w:r>
      <w:r>
        <w:t>tenti è tenuto a formulare in modo chiaro e comprensibile la risposta alle richieste di variazione e di cessazione del servizio</w:t>
      </w:r>
      <w:r w:rsidR="00073CE6">
        <w:t>.</w:t>
      </w:r>
    </w:p>
    <w:p w14:paraId="4EA5D77F" w14:textId="1C0A2893" w:rsidR="006C1021" w:rsidRDefault="006C1021" w:rsidP="002E31E1">
      <w:pPr>
        <w:jc w:val="both"/>
      </w:pPr>
      <w:r>
        <w:t>Le richieste di cessazione del servizio producono i loro effetti dalla data in cui è intervenuta la cessazione se la relativa richiesta è presentata entro il termine di 90 giorni, ovvero dalla data di presentazione della richiesta se successiva a tale termine.</w:t>
      </w:r>
    </w:p>
    <w:p w14:paraId="4B48F435" w14:textId="29853A75" w:rsidR="006C1021" w:rsidRDefault="006C1021" w:rsidP="002E31E1">
      <w:pPr>
        <w:jc w:val="both"/>
      </w:pPr>
      <w:r w:rsidRPr="00050B6D">
        <w:t>Le richieste di variazione del servizio che comportano una riduzione dell’importo da addebitare all’</w:t>
      </w:r>
      <w:r w:rsidR="00672588" w:rsidRPr="00050B6D">
        <w:t>U</w:t>
      </w:r>
      <w:r w:rsidRPr="00050B6D">
        <w:t>tente producono i loro effetti dalla data in cui è intervenuta la variazione se la relativa richiesta è presentata entro il termine di 90 giorni, ovvero dalla data di presentazione della richiesta se successiva a tale termine. Diversamente, le richieste di variazione che comportano un incremento dell’importo da addebitare all’</w:t>
      </w:r>
      <w:r w:rsidR="00672588" w:rsidRPr="00050B6D">
        <w:t>U</w:t>
      </w:r>
      <w:r w:rsidRPr="00050B6D">
        <w:t>tente producono sempre i loro effetti dalla data in cui è intervenuta la variazione.</w:t>
      </w:r>
    </w:p>
    <w:p w14:paraId="546B835B" w14:textId="5E5CA5AA" w:rsidR="009C70E2" w:rsidRDefault="00BE62CB" w:rsidP="002E31E1">
      <w:pPr>
        <w:jc w:val="both"/>
      </w:pPr>
      <w:r>
        <w:t xml:space="preserve">Le richieste delle </w:t>
      </w:r>
      <w:r w:rsidR="00672588">
        <w:t>U</w:t>
      </w:r>
      <w:r>
        <w:t xml:space="preserve">tenze </w:t>
      </w:r>
      <w:r w:rsidR="00672588">
        <w:t>N</w:t>
      </w:r>
      <w:r>
        <w:t xml:space="preserve">on </w:t>
      </w:r>
      <w:r w:rsidR="00672588">
        <w:t>D</w:t>
      </w:r>
      <w:r>
        <w:t>omestiche per il conferimento dei rifiuti urbani al di fuori del servizio pubblico (di cui all’articolo 238, comma 10, del Decreto Legislativo 152/06) hanno effetto a</w:t>
      </w:r>
      <w:r w:rsidR="006C1021">
        <w:t xml:space="preserve"> decorr</w:t>
      </w:r>
      <w:r>
        <w:t>ere</w:t>
      </w:r>
      <w:r w:rsidR="006C1021">
        <w:t xml:space="preserve"> dal 1° gennaio dell’anno successivo a quello della comunicazione.</w:t>
      </w:r>
    </w:p>
    <w:p w14:paraId="1F816B77" w14:textId="77777777" w:rsidR="009C70E2" w:rsidRDefault="009C70E2" w:rsidP="00572AD0"/>
    <w:p w14:paraId="033425B5" w14:textId="25F31C0D" w:rsidR="00572AD0" w:rsidRPr="00572AD0" w:rsidRDefault="00572AD0" w:rsidP="005F1957">
      <w:pPr>
        <w:pStyle w:val="Titolo1"/>
        <w:numPr>
          <w:ilvl w:val="1"/>
          <w:numId w:val="1"/>
        </w:numPr>
        <w:ind w:left="851" w:hanging="491"/>
        <w:rPr>
          <w:sz w:val="28"/>
          <w:szCs w:val="28"/>
        </w:rPr>
      </w:pPr>
      <w:bookmarkStart w:id="10" w:name="_Toc146013511"/>
      <w:r w:rsidRPr="00572AD0">
        <w:rPr>
          <w:sz w:val="28"/>
          <w:szCs w:val="28"/>
        </w:rPr>
        <w:t>Gestione dei reclami, delle richieste scritte di informazioni</w:t>
      </w:r>
      <w:r w:rsidR="008F2468">
        <w:rPr>
          <w:sz w:val="28"/>
          <w:szCs w:val="28"/>
        </w:rPr>
        <w:t>,</w:t>
      </w:r>
      <w:r w:rsidRPr="00572AD0">
        <w:rPr>
          <w:sz w:val="28"/>
          <w:szCs w:val="28"/>
        </w:rPr>
        <w:t xml:space="preserve"> di rettifica degli importi addebitati</w:t>
      </w:r>
      <w:r w:rsidR="008F2468">
        <w:rPr>
          <w:sz w:val="28"/>
          <w:szCs w:val="28"/>
        </w:rPr>
        <w:t xml:space="preserve"> e di rimborso</w:t>
      </w:r>
      <w:bookmarkEnd w:id="10"/>
    </w:p>
    <w:p w14:paraId="13CF07F9" w14:textId="4254B7B5" w:rsidR="00BE62CB" w:rsidRDefault="00BE62CB" w:rsidP="00672588">
      <w:pPr>
        <w:jc w:val="both"/>
      </w:pPr>
      <w:r>
        <w:t>Il gestore del servizio adotta criteri prudenziali nella classificazione di una segnalazione scritta inviata dall’</w:t>
      </w:r>
      <w:r w:rsidR="00672588">
        <w:t>U</w:t>
      </w:r>
      <w:r>
        <w:t>tente, classificando tale segnalazione come reclamo scritto in tutti i casi in cui non sia agevole stabilire se essa sia un reclamo scritto, una richiesta scritta di informazioni o di rettifica degli importi addebitati.</w:t>
      </w:r>
    </w:p>
    <w:p w14:paraId="164D2BB6" w14:textId="6B49D769" w:rsidR="00BE62CB" w:rsidRDefault="00BE62CB" w:rsidP="00672588">
      <w:pPr>
        <w:jc w:val="both"/>
      </w:pPr>
      <w:r>
        <w:t>Ai fini della classificazione, non sono considerati i casi di sollecito o di reiterazione di uno stesso reclamo o richiesta scritta di informazione o di rettifica degli importi addebitati, qualora pervenuti entro i tempi massimi previsti per la risposta motivata definiti dal presente provvedimento.</w:t>
      </w:r>
    </w:p>
    <w:p w14:paraId="0AD9B675" w14:textId="23FD971E" w:rsidR="008F2468" w:rsidRDefault="008F2468" w:rsidP="00672588">
      <w:pPr>
        <w:jc w:val="both"/>
      </w:pPr>
      <w:r>
        <w:t>La richiesta scritta di rimborso deve essere presentata nei seguenti casi:</w:t>
      </w:r>
    </w:p>
    <w:p w14:paraId="529B2E31" w14:textId="10DBD5C8" w:rsidR="008F2468" w:rsidRDefault="00EB0000" w:rsidP="00672588">
      <w:pPr>
        <w:pStyle w:val="Paragrafoelenco"/>
        <w:numPr>
          <w:ilvl w:val="0"/>
          <w:numId w:val="25"/>
        </w:numPr>
        <w:jc w:val="both"/>
      </w:pPr>
      <w:r>
        <w:t>e</w:t>
      </w:r>
      <w:r w:rsidR="008F2468">
        <w:t>missione di nota di credito/</w:t>
      </w:r>
      <w:r>
        <w:t>sgravio a favore dell’</w:t>
      </w:r>
      <w:r w:rsidR="00672588">
        <w:t>U</w:t>
      </w:r>
      <w:r>
        <w:t>tente;</w:t>
      </w:r>
    </w:p>
    <w:p w14:paraId="4166EE3D" w14:textId="436B7DB9" w:rsidR="00EB0000" w:rsidRDefault="00EB0000" w:rsidP="00672588">
      <w:pPr>
        <w:pStyle w:val="Paragrafoelenco"/>
        <w:numPr>
          <w:ilvl w:val="0"/>
          <w:numId w:val="25"/>
        </w:numPr>
        <w:jc w:val="both"/>
      </w:pPr>
      <w:r>
        <w:t>pagamento superiore all’importo addebitato da parte dell’</w:t>
      </w:r>
      <w:r w:rsidR="00672588">
        <w:t>U</w:t>
      </w:r>
      <w:r>
        <w:t>tente.</w:t>
      </w:r>
    </w:p>
    <w:p w14:paraId="1B1AE452" w14:textId="09E7E595" w:rsidR="00BE62CB" w:rsidRDefault="00BE62CB" w:rsidP="00672588">
      <w:pPr>
        <w:jc w:val="both"/>
      </w:pPr>
      <w:r>
        <w:t>Il modulo per la presentazione del reclamo scritto</w:t>
      </w:r>
      <w:r w:rsidR="00CD1DB8">
        <w:t>,</w:t>
      </w:r>
      <w:r>
        <w:t xml:space="preserve"> per la richiesta scritta di rettifica degli importi addebitati </w:t>
      </w:r>
      <w:r w:rsidR="00CD1DB8">
        <w:t xml:space="preserve">e richiesta di rimborso sono </w:t>
      </w:r>
      <w:r>
        <w:t>scaricabil</w:t>
      </w:r>
      <w:r w:rsidR="00CD1DB8">
        <w:t>i</w:t>
      </w:r>
      <w:r>
        <w:t xml:space="preserve"> dalla home page del sito internet del gestore, disponibil</w:t>
      </w:r>
      <w:r w:rsidR="00CD1DB8">
        <w:t>i</w:t>
      </w:r>
      <w:r>
        <w:t xml:space="preserve"> presso i punti di contatto con l’</w:t>
      </w:r>
      <w:r w:rsidR="00672588">
        <w:t>U</w:t>
      </w:r>
      <w:r>
        <w:t>tente</w:t>
      </w:r>
      <w:r w:rsidRPr="00073CE6">
        <w:t>.</w:t>
      </w:r>
    </w:p>
    <w:p w14:paraId="23C89174" w14:textId="7F4ACCA4" w:rsidR="00BE62CB" w:rsidRDefault="005501E1" w:rsidP="00672588">
      <w:pPr>
        <w:jc w:val="both"/>
      </w:pPr>
      <w:r>
        <w:lastRenderedPageBreak/>
        <w:t>L</w:t>
      </w:r>
      <w:r w:rsidR="00BE62CB">
        <w:t>’</w:t>
      </w:r>
      <w:r w:rsidR="00672588">
        <w:t>U</w:t>
      </w:r>
      <w:r w:rsidR="00BE62CB">
        <w:t xml:space="preserve">tente </w:t>
      </w:r>
      <w:r>
        <w:t xml:space="preserve">può </w:t>
      </w:r>
      <w:r w:rsidR="00BE62CB">
        <w:t>inviare al gestore il reclamo scritto</w:t>
      </w:r>
      <w:r w:rsidR="00F133A4">
        <w:t xml:space="preserve"> e</w:t>
      </w:r>
      <w:r w:rsidR="00BE62CB">
        <w:t xml:space="preserve"> </w:t>
      </w:r>
      <w:r w:rsidR="00566E94">
        <w:t xml:space="preserve">la richiesta scritta di rettifica degli importi addebitati </w:t>
      </w:r>
      <w:r w:rsidR="00BE62CB">
        <w:t>senza utilizzare i modul</w:t>
      </w:r>
      <w:r w:rsidR="00566E94">
        <w:t>i</w:t>
      </w:r>
      <w:r w:rsidR="00BE62CB">
        <w:t xml:space="preserve"> </w:t>
      </w:r>
      <w:r>
        <w:t>online</w:t>
      </w:r>
      <w:r w:rsidR="00BE62CB">
        <w:t xml:space="preserve">, purché la comunicazione contenga gli stessi campi obbligatori </w:t>
      </w:r>
      <w:r w:rsidR="007F0488">
        <w:t>contenuti n</w:t>
      </w:r>
      <w:r>
        <w:t>e</w:t>
      </w:r>
      <w:r w:rsidR="00566E94">
        <w:t>i</w:t>
      </w:r>
      <w:r>
        <w:t xml:space="preserve"> modul</w:t>
      </w:r>
      <w:r w:rsidR="00566E94">
        <w:t>i</w:t>
      </w:r>
      <w:r>
        <w:t>:</w:t>
      </w:r>
    </w:p>
    <w:p w14:paraId="4CEC88D7" w14:textId="5CB92775" w:rsidR="00BE62CB" w:rsidRDefault="00BE62CB" w:rsidP="00672588">
      <w:pPr>
        <w:pStyle w:val="Paragrafoelenco"/>
        <w:numPr>
          <w:ilvl w:val="3"/>
          <w:numId w:val="13"/>
        </w:numPr>
        <w:jc w:val="both"/>
      </w:pPr>
      <w:r>
        <w:t>il recapito postale, di posta elettronica o fax al quale inviare il reclamo</w:t>
      </w:r>
      <w:r w:rsidR="007F0488">
        <w:t>/richiesta</w:t>
      </w:r>
      <w:r>
        <w:t>;</w:t>
      </w:r>
    </w:p>
    <w:p w14:paraId="294A8AE1" w14:textId="27599928" w:rsidR="00BE62CB" w:rsidRDefault="00BE62CB" w:rsidP="00672588">
      <w:pPr>
        <w:pStyle w:val="Paragrafoelenco"/>
        <w:numPr>
          <w:ilvl w:val="3"/>
          <w:numId w:val="13"/>
        </w:numPr>
        <w:jc w:val="both"/>
      </w:pPr>
      <w:r>
        <w:t>i dati identificativi dell’utente:</w:t>
      </w:r>
    </w:p>
    <w:p w14:paraId="2BBEAD5C" w14:textId="449B78DF" w:rsidR="00BE62CB" w:rsidRDefault="00BE62CB" w:rsidP="00672588">
      <w:pPr>
        <w:pStyle w:val="Paragrafoelenco"/>
        <w:numPr>
          <w:ilvl w:val="0"/>
          <w:numId w:val="14"/>
        </w:numPr>
        <w:ind w:left="993"/>
        <w:jc w:val="both"/>
      </w:pPr>
      <w:r>
        <w:t>il nome, il cognome e il codice fiscale;</w:t>
      </w:r>
    </w:p>
    <w:p w14:paraId="4D0D712C" w14:textId="6DDFEEC5" w:rsidR="00BE62CB" w:rsidRDefault="00BE62CB" w:rsidP="00672588">
      <w:pPr>
        <w:pStyle w:val="Paragrafoelenco"/>
        <w:numPr>
          <w:ilvl w:val="0"/>
          <w:numId w:val="14"/>
        </w:numPr>
        <w:ind w:left="993"/>
        <w:jc w:val="both"/>
      </w:pPr>
      <w:r>
        <w:t>il recapito postale e/o l’indirizzo di posta elettronica;</w:t>
      </w:r>
    </w:p>
    <w:p w14:paraId="17BB7B28" w14:textId="6B0A7131" w:rsidR="00BE62CB" w:rsidRDefault="00BE62CB" w:rsidP="00672588">
      <w:pPr>
        <w:pStyle w:val="Paragrafoelenco"/>
        <w:numPr>
          <w:ilvl w:val="0"/>
          <w:numId w:val="14"/>
        </w:numPr>
        <w:ind w:left="993"/>
        <w:jc w:val="both"/>
      </w:pPr>
      <w:r>
        <w:t xml:space="preserve">il servizio a cui si riferisce il reclamo (raccolta e trasporto, spazzamento e lavaggio delle strade, gestione delle tariffe e rapporto con gli </w:t>
      </w:r>
      <w:r w:rsidR="00672588">
        <w:t>U</w:t>
      </w:r>
      <w:r>
        <w:t>tenti);</w:t>
      </w:r>
    </w:p>
    <w:p w14:paraId="0E705CAA" w14:textId="0BD76171" w:rsidR="00BE62CB" w:rsidRDefault="00BE62CB" w:rsidP="00672588">
      <w:pPr>
        <w:pStyle w:val="Paragrafoelenco"/>
        <w:numPr>
          <w:ilvl w:val="0"/>
          <w:numId w:val="14"/>
        </w:numPr>
        <w:ind w:left="993"/>
        <w:jc w:val="both"/>
      </w:pPr>
      <w:r>
        <w:t>il codice utente;</w:t>
      </w:r>
    </w:p>
    <w:p w14:paraId="079FA2E7" w14:textId="07643E55" w:rsidR="00BE62CB" w:rsidRDefault="00BE62CB" w:rsidP="00672588">
      <w:pPr>
        <w:pStyle w:val="Paragrafoelenco"/>
        <w:numPr>
          <w:ilvl w:val="0"/>
          <w:numId w:val="14"/>
        </w:numPr>
        <w:ind w:left="993"/>
        <w:jc w:val="both"/>
      </w:pPr>
      <w:r>
        <w:t>l’indirizzo e il codice utenza;</w:t>
      </w:r>
    </w:p>
    <w:p w14:paraId="4A600EE9" w14:textId="257ED8D7" w:rsidR="00BE62CB" w:rsidRDefault="00BE62CB" w:rsidP="00672588">
      <w:pPr>
        <w:pStyle w:val="Paragrafoelenco"/>
        <w:numPr>
          <w:ilvl w:val="0"/>
          <w:numId w:val="14"/>
        </w:numPr>
        <w:ind w:left="993"/>
        <w:jc w:val="both"/>
      </w:pPr>
      <w:r>
        <w:t>le coordinate bancarie/postali per l’eventuale accredito degli importi addebitati</w:t>
      </w:r>
      <w:r w:rsidR="00566E94">
        <w:t xml:space="preserve"> (solo per la richiesta </w:t>
      </w:r>
      <w:r w:rsidR="00EB0000">
        <w:t>di rettifica degli importi addebitati</w:t>
      </w:r>
      <w:r w:rsidR="00566E94">
        <w:t>)</w:t>
      </w:r>
      <w:r>
        <w:t>.</w:t>
      </w:r>
    </w:p>
    <w:p w14:paraId="267F1E00" w14:textId="013B6180" w:rsidR="00F133A4" w:rsidRDefault="00F133A4" w:rsidP="00672588">
      <w:pPr>
        <w:jc w:val="both"/>
      </w:pPr>
      <w:r>
        <w:t>L’</w:t>
      </w:r>
      <w:r w:rsidR="00672588">
        <w:t>U</w:t>
      </w:r>
      <w:r>
        <w:t>tente può inviare al gestore la richiesta di rimborso senza utilizzare il modulo online, purché la comunicazione contenga gli stessi campi obbligatori</w:t>
      </w:r>
      <w:r w:rsidR="007F0488">
        <w:t xml:space="preserve"> contenuti nel </w:t>
      </w:r>
      <w:r>
        <w:t>modul</w:t>
      </w:r>
      <w:r w:rsidR="007F0488">
        <w:t>o</w:t>
      </w:r>
      <w:r>
        <w:t>:</w:t>
      </w:r>
    </w:p>
    <w:p w14:paraId="22AA9DFA" w14:textId="77777777" w:rsidR="0071170E" w:rsidRDefault="00F133A4" w:rsidP="0071170E">
      <w:pPr>
        <w:pStyle w:val="Paragrafoelenco"/>
        <w:numPr>
          <w:ilvl w:val="0"/>
          <w:numId w:val="27"/>
        </w:numPr>
        <w:jc w:val="both"/>
      </w:pPr>
      <w:r>
        <w:t xml:space="preserve">il recapito postale, di posta elettronica o fax al quale inviare </w:t>
      </w:r>
      <w:r w:rsidR="007F0488">
        <w:t>la richiesta</w:t>
      </w:r>
      <w:r>
        <w:t>;</w:t>
      </w:r>
    </w:p>
    <w:p w14:paraId="22E764D1" w14:textId="5ACFA1C6" w:rsidR="00F133A4" w:rsidRPr="0071170E" w:rsidRDefault="00F133A4" w:rsidP="0071170E">
      <w:pPr>
        <w:pStyle w:val="Paragrafoelenco"/>
        <w:numPr>
          <w:ilvl w:val="0"/>
          <w:numId w:val="27"/>
        </w:numPr>
        <w:jc w:val="both"/>
      </w:pPr>
      <w:r w:rsidRPr="0086387A">
        <w:t xml:space="preserve">i dati identificativi </w:t>
      </w:r>
      <w:r w:rsidRPr="0071170E">
        <w:t>dell’utente:</w:t>
      </w:r>
    </w:p>
    <w:p w14:paraId="22135FD9" w14:textId="77777777" w:rsidR="00F133A4" w:rsidRDefault="00F133A4" w:rsidP="00672588">
      <w:pPr>
        <w:pStyle w:val="Paragrafoelenco"/>
        <w:numPr>
          <w:ilvl w:val="0"/>
          <w:numId w:val="14"/>
        </w:numPr>
        <w:ind w:left="993"/>
        <w:jc w:val="both"/>
      </w:pPr>
      <w:r>
        <w:t>il nome, il cognome e il codice fiscale;</w:t>
      </w:r>
    </w:p>
    <w:p w14:paraId="5C50CAF7" w14:textId="77777777" w:rsidR="00F133A4" w:rsidRDefault="00F133A4" w:rsidP="00672588">
      <w:pPr>
        <w:pStyle w:val="Paragrafoelenco"/>
        <w:numPr>
          <w:ilvl w:val="0"/>
          <w:numId w:val="14"/>
        </w:numPr>
        <w:ind w:left="993"/>
        <w:jc w:val="both"/>
      </w:pPr>
      <w:r>
        <w:t>il recapito postale e/o l’indirizzo di posta elettronica;</w:t>
      </w:r>
    </w:p>
    <w:p w14:paraId="22875C58" w14:textId="2A406D76" w:rsidR="00F133A4" w:rsidRDefault="00F133A4" w:rsidP="00672588">
      <w:pPr>
        <w:pStyle w:val="Paragrafoelenco"/>
        <w:numPr>
          <w:ilvl w:val="0"/>
          <w:numId w:val="14"/>
        </w:numPr>
        <w:ind w:left="993"/>
        <w:jc w:val="both"/>
      </w:pPr>
      <w:r>
        <w:t>la motivazione a cui si riferisce la richiesta di rimborso;</w:t>
      </w:r>
    </w:p>
    <w:p w14:paraId="3DEE640D" w14:textId="2BB7FB3A" w:rsidR="00F133A4" w:rsidRDefault="00F133A4" w:rsidP="00672588">
      <w:pPr>
        <w:pStyle w:val="Paragrafoelenco"/>
        <w:numPr>
          <w:ilvl w:val="0"/>
          <w:numId w:val="14"/>
        </w:numPr>
        <w:ind w:left="993"/>
        <w:jc w:val="both"/>
      </w:pPr>
      <w:r>
        <w:t>il codice utente;</w:t>
      </w:r>
    </w:p>
    <w:p w14:paraId="7D811685" w14:textId="462BA791" w:rsidR="00F133A4" w:rsidRDefault="00F133A4" w:rsidP="00672588">
      <w:pPr>
        <w:pStyle w:val="Paragrafoelenco"/>
        <w:numPr>
          <w:ilvl w:val="0"/>
          <w:numId w:val="14"/>
        </w:numPr>
        <w:ind w:left="993"/>
        <w:jc w:val="both"/>
      </w:pPr>
      <w:r>
        <w:t>l’indirizzo e il codice utenza;</w:t>
      </w:r>
    </w:p>
    <w:p w14:paraId="13C84D61" w14:textId="4A404057" w:rsidR="007F0488" w:rsidRDefault="007F0488" w:rsidP="00672588">
      <w:pPr>
        <w:pStyle w:val="Paragrafoelenco"/>
        <w:numPr>
          <w:ilvl w:val="0"/>
          <w:numId w:val="14"/>
        </w:numPr>
        <w:ind w:left="993"/>
        <w:jc w:val="both"/>
      </w:pPr>
      <w:r>
        <w:t>la documentazione comprovante l’errato pagamento da parte dell’utenza;</w:t>
      </w:r>
    </w:p>
    <w:p w14:paraId="5C49D750" w14:textId="1DF114B0" w:rsidR="00F133A4" w:rsidRDefault="00F133A4" w:rsidP="00672588">
      <w:pPr>
        <w:pStyle w:val="Paragrafoelenco"/>
        <w:numPr>
          <w:ilvl w:val="0"/>
          <w:numId w:val="14"/>
        </w:numPr>
        <w:ind w:left="993"/>
        <w:jc w:val="both"/>
      </w:pPr>
      <w:r>
        <w:t>le coordinate bancarie/postali per l’eventuale accredito degli importi</w:t>
      </w:r>
      <w:r w:rsidR="007F0488">
        <w:t>.</w:t>
      </w:r>
    </w:p>
    <w:p w14:paraId="5AA2C676" w14:textId="4DFAFF28" w:rsidR="00F133A4" w:rsidRDefault="007F0488" w:rsidP="00672588">
      <w:pPr>
        <w:jc w:val="both"/>
      </w:pPr>
      <w:r>
        <w:t>Il codice utente e codice utenza devono essere resi disponibili all’utenza nell’avviso di pagamento/fattura.</w:t>
      </w:r>
    </w:p>
    <w:p w14:paraId="65F6A6B5" w14:textId="5E71CE1B" w:rsidR="00BE62CB" w:rsidRDefault="00BE62CB" w:rsidP="00672588">
      <w:pPr>
        <w:jc w:val="both"/>
      </w:pPr>
      <w:r>
        <w:t>Gli operatori addetti del servizio telefonico o ai punti di contatto indicano all’</w:t>
      </w:r>
      <w:r w:rsidR="00672588">
        <w:t>U</w:t>
      </w:r>
      <w:r>
        <w:t>tente le modalità per la presentazione dei reclami scritti</w:t>
      </w:r>
      <w:r w:rsidR="00566E94">
        <w:t>,</w:t>
      </w:r>
      <w:r>
        <w:t xml:space="preserve"> delle richieste scritte di rettifica degli importi addebitati</w:t>
      </w:r>
      <w:r w:rsidR="00566E94">
        <w:t xml:space="preserve"> e la richiesta di rimborso</w:t>
      </w:r>
      <w:r>
        <w:t>.</w:t>
      </w:r>
    </w:p>
    <w:p w14:paraId="4BB4C1BD" w14:textId="5083E34E" w:rsidR="00BE62CB" w:rsidRDefault="00BE62CB" w:rsidP="00BE62CB">
      <w:r>
        <w:t xml:space="preserve">Il gestore è tenuto a formulare in modo chiaro e comprensibile la risposta motivata </w:t>
      </w:r>
      <w:r w:rsidR="00566E94">
        <w:t>alle richieste inoltrate dall’</w:t>
      </w:r>
      <w:r w:rsidR="00672588">
        <w:t>U</w:t>
      </w:r>
      <w:r w:rsidR="00566E94">
        <w:t xml:space="preserve">tente </w:t>
      </w:r>
      <w:r>
        <w:t>utilizzando una terminologia di uso comune, nonché ad indicare nella stessa i seguenti elementi minimi comuni alle tipologie di richiesta scritta considerate:</w:t>
      </w:r>
    </w:p>
    <w:p w14:paraId="2A1980D1" w14:textId="7AFCD71A" w:rsidR="00950C69" w:rsidRDefault="00BE62CB" w:rsidP="00672588">
      <w:pPr>
        <w:pStyle w:val="Paragrafoelenco"/>
        <w:numPr>
          <w:ilvl w:val="0"/>
          <w:numId w:val="20"/>
        </w:numPr>
        <w:jc w:val="both"/>
      </w:pPr>
      <w:r>
        <w:t>il riferimento al reclamo scritto, alla richiesta scritta di informazioni</w:t>
      </w:r>
      <w:r w:rsidR="00950C69">
        <w:t>,</w:t>
      </w:r>
      <w:r>
        <w:t xml:space="preserve"> </w:t>
      </w:r>
      <w:r w:rsidR="002F32C7">
        <w:t xml:space="preserve">alla richiesta </w:t>
      </w:r>
      <w:r>
        <w:t>di rettifica degli importi addebitati</w:t>
      </w:r>
      <w:r w:rsidR="00950C69">
        <w:t xml:space="preserve"> e </w:t>
      </w:r>
      <w:r w:rsidR="002F32C7">
        <w:t>alla</w:t>
      </w:r>
      <w:r w:rsidR="00950C69">
        <w:t xml:space="preserve"> ric</w:t>
      </w:r>
      <w:r w:rsidR="00950C69" w:rsidRPr="00950C69">
        <w:t>hiesta di rimborso</w:t>
      </w:r>
      <w:r w:rsidR="00950C69">
        <w:t>;</w:t>
      </w:r>
    </w:p>
    <w:p w14:paraId="60CB5562" w14:textId="77777777" w:rsidR="00950C69" w:rsidRDefault="00BE62CB" w:rsidP="00672588">
      <w:pPr>
        <w:pStyle w:val="Paragrafoelenco"/>
        <w:numPr>
          <w:ilvl w:val="0"/>
          <w:numId w:val="20"/>
        </w:numPr>
        <w:jc w:val="both"/>
      </w:pPr>
      <w:r>
        <w:t>il codice identificativo del riferimento organizzativo del gestore incaricato di fornire, ove necessario, eventuali ulteriori chiarimenti.</w:t>
      </w:r>
    </w:p>
    <w:p w14:paraId="17E0CC5C" w14:textId="675A423A" w:rsidR="00BE62CB" w:rsidRDefault="00950C69" w:rsidP="00672588">
      <w:pPr>
        <w:jc w:val="both"/>
      </w:pPr>
      <w:r>
        <w:t>La risposta al</w:t>
      </w:r>
      <w:r w:rsidR="00BE62CB">
        <w:t xml:space="preserve"> reclamo scritto dev</w:t>
      </w:r>
      <w:r>
        <w:t>e</w:t>
      </w:r>
      <w:r w:rsidR="00BE62CB">
        <w:t xml:space="preserve"> riporta</w:t>
      </w:r>
      <w:r>
        <w:t>re</w:t>
      </w:r>
      <w:r w:rsidR="00BE62CB">
        <w:t>:</w:t>
      </w:r>
    </w:p>
    <w:p w14:paraId="2B43675C" w14:textId="50D4EA65" w:rsidR="00950C69" w:rsidRDefault="00950C69" w:rsidP="00672588">
      <w:pPr>
        <w:pStyle w:val="Paragrafoelenco"/>
        <w:numPr>
          <w:ilvl w:val="0"/>
          <w:numId w:val="22"/>
        </w:numPr>
        <w:jc w:val="both"/>
      </w:pPr>
      <w:r>
        <w:t>il riferimento al reclamo scritto;</w:t>
      </w:r>
    </w:p>
    <w:p w14:paraId="53E0FDA0" w14:textId="20B4ADB2" w:rsidR="00950C69" w:rsidRDefault="00950C69" w:rsidP="00672588">
      <w:pPr>
        <w:pStyle w:val="Paragrafoelenco"/>
        <w:numPr>
          <w:ilvl w:val="0"/>
          <w:numId w:val="22"/>
        </w:numPr>
        <w:jc w:val="both"/>
      </w:pPr>
      <w:r>
        <w:t>il codice identificativo del riferimento organizzativo del gestore incaricato di fornire, ove necessario, eventuali ulteriori chiarimenti;</w:t>
      </w:r>
    </w:p>
    <w:p w14:paraId="260C9168" w14:textId="735678D6" w:rsidR="00BE62CB" w:rsidRDefault="00BE62CB" w:rsidP="00672588">
      <w:pPr>
        <w:pStyle w:val="Paragrafoelenco"/>
        <w:numPr>
          <w:ilvl w:val="0"/>
          <w:numId w:val="22"/>
        </w:numPr>
        <w:jc w:val="both"/>
      </w:pPr>
      <w:r>
        <w:t>la valutazione documentata effettuata dal gestore rispetto alla fondatezza o meno della lamentela presentata nel reclamo, corredata dai riferimenti normativi applicati;</w:t>
      </w:r>
    </w:p>
    <w:p w14:paraId="4B330E29" w14:textId="3871C27B" w:rsidR="00BE62CB" w:rsidRDefault="00BE62CB" w:rsidP="00672588">
      <w:pPr>
        <w:pStyle w:val="Paragrafoelenco"/>
        <w:numPr>
          <w:ilvl w:val="0"/>
          <w:numId w:val="22"/>
        </w:numPr>
        <w:jc w:val="both"/>
      </w:pPr>
      <w:r>
        <w:t>la descrizione e i tempi delle eventuali azioni correttive poste in essere dal gestore;</w:t>
      </w:r>
    </w:p>
    <w:p w14:paraId="00B30A66" w14:textId="622FFB02" w:rsidR="00BE62CB" w:rsidRDefault="00BE62CB" w:rsidP="00672588">
      <w:pPr>
        <w:pStyle w:val="Paragrafoelenco"/>
        <w:numPr>
          <w:ilvl w:val="0"/>
          <w:numId w:val="22"/>
        </w:numPr>
        <w:jc w:val="both"/>
      </w:pPr>
      <w:r>
        <w:t>l’elenco della eventuale documentazione allegata.</w:t>
      </w:r>
    </w:p>
    <w:p w14:paraId="2A5AD4BD" w14:textId="562A53E8" w:rsidR="00BE62CB" w:rsidRDefault="00BE62CB" w:rsidP="00672588">
      <w:pPr>
        <w:jc w:val="both"/>
      </w:pPr>
      <w:r>
        <w:lastRenderedPageBreak/>
        <w:t>Con riferimento alla richiesta scritta di rettifica degli importi addebitati, nella risposta deve essere riportato l’esito della verifica e in particolare:</w:t>
      </w:r>
    </w:p>
    <w:p w14:paraId="7747CF7E" w14:textId="58BB836C" w:rsidR="00A351B1" w:rsidRDefault="00950C69" w:rsidP="00672588">
      <w:pPr>
        <w:pStyle w:val="Paragrafoelenco"/>
        <w:numPr>
          <w:ilvl w:val="3"/>
          <w:numId w:val="24"/>
        </w:numPr>
        <w:jc w:val="both"/>
      </w:pPr>
      <w:r>
        <w:t>il riferimento alla richiesta di rettifica degli importi addebitati;</w:t>
      </w:r>
    </w:p>
    <w:p w14:paraId="75E390C8" w14:textId="3B103180" w:rsidR="00A351B1" w:rsidRDefault="00950C69" w:rsidP="00672588">
      <w:pPr>
        <w:pStyle w:val="Paragrafoelenco"/>
        <w:numPr>
          <w:ilvl w:val="3"/>
          <w:numId w:val="24"/>
        </w:numPr>
        <w:jc w:val="both"/>
      </w:pPr>
      <w:r>
        <w:t>il codice identificativo del riferimento organizzativo del gestore incaricato di fornire, ove necessario, eventuali ulteriori chiarimenti</w:t>
      </w:r>
      <w:r w:rsidR="00A351B1">
        <w:t>;</w:t>
      </w:r>
    </w:p>
    <w:p w14:paraId="373B2BFE" w14:textId="3951101A" w:rsidR="00BE62CB" w:rsidRDefault="00BE62CB" w:rsidP="00672588">
      <w:pPr>
        <w:pStyle w:val="Paragrafoelenco"/>
        <w:numPr>
          <w:ilvl w:val="3"/>
          <w:numId w:val="24"/>
        </w:numPr>
        <w:jc w:val="both"/>
      </w:pPr>
      <w:r>
        <w:t>la valutazione della fondatezza o meno della richiesta di rettifica corredata dalla documentazione e dai riferimenti normativi da cui si evince la correttezza delle tariffe applicate in conformità alla normativa vigente;</w:t>
      </w:r>
    </w:p>
    <w:p w14:paraId="74138A3C" w14:textId="4C4E81FE" w:rsidR="00BE62CB" w:rsidRDefault="00BE62CB" w:rsidP="00672588">
      <w:pPr>
        <w:pStyle w:val="Paragrafoelenco"/>
        <w:numPr>
          <w:ilvl w:val="3"/>
          <w:numId w:val="24"/>
        </w:numPr>
        <w:jc w:val="both"/>
      </w:pPr>
      <w:r>
        <w:t>il dettaglio del calcolo effettuato per l’eventuale rettifica;</w:t>
      </w:r>
    </w:p>
    <w:p w14:paraId="2CAB0D45" w14:textId="48615DB2" w:rsidR="00BE62CB" w:rsidRDefault="00BE62CB" w:rsidP="00672588">
      <w:pPr>
        <w:pStyle w:val="Paragrafoelenco"/>
        <w:numPr>
          <w:ilvl w:val="3"/>
          <w:numId w:val="24"/>
        </w:numPr>
        <w:jc w:val="both"/>
      </w:pPr>
      <w:r>
        <w:t>i dati di produzione dei rifiuti riportati nel documento di riscossione contestato, nel caso di tariffazione puntuale;</w:t>
      </w:r>
    </w:p>
    <w:p w14:paraId="3928D214" w14:textId="30D1588D" w:rsidR="00BE62CB" w:rsidRDefault="00BE62CB" w:rsidP="00672588">
      <w:pPr>
        <w:pStyle w:val="Paragrafoelenco"/>
        <w:numPr>
          <w:ilvl w:val="3"/>
          <w:numId w:val="24"/>
        </w:numPr>
        <w:jc w:val="both"/>
      </w:pPr>
      <w:r>
        <w:t>l’elenco della eventuale documentazione allegata.</w:t>
      </w:r>
    </w:p>
    <w:p w14:paraId="57C43446" w14:textId="477224A2" w:rsidR="002F32C7" w:rsidRDefault="002F32C7" w:rsidP="00672588">
      <w:pPr>
        <w:jc w:val="both"/>
      </w:pPr>
      <w:r>
        <w:t>In riferimento alla richiesta di rimborso, la risposta deve riportare l’esito della verifica e in particolare:</w:t>
      </w:r>
    </w:p>
    <w:p w14:paraId="6ADEAB61" w14:textId="24C8A66F" w:rsidR="002F32C7" w:rsidRDefault="002F32C7" w:rsidP="00672588">
      <w:pPr>
        <w:pStyle w:val="Paragrafoelenco"/>
        <w:numPr>
          <w:ilvl w:val="0"/>
          <w:numId w:val="26"/>
        </w:numPr>
        <w:jc w:val="both"/>
      </w:pPr>
      <w:r>
        <w:t>il riferimento alla richiesta di rimborso;</w:t>
      </w:r>
    </w:p>
    <w:p w14:paraId="7B61A72A" w14:textId="77777777" w:rsidR="002F32C7" w:rsidRDefault="002F32C7" w:rsidP="00672588">
      <w:pPr>
        <w:pStyle w:val="Paragrafoelenco"/>
        <w:numPr>
          <w:ilvl w:val="0"/>
          <w:numId w:val="26"/>
        </w:numPr>
        <w:jc w:val="both"/>
      </w:pPr>
      <w:r>
        <w:t>il codice identificativo del riferimento organizzativo del gestore incaricato di fornire, ove necessario, eventuali ulteriori chiarimenti;</w:t>
      </w:r>
    </w:p>
    <w:p w14:paraId="6C56EB12" w14:textId="22E1E6DB" w:rsidR="002F32C7" w:rsidRDefault="002F32C7" w:rsidP="00672588">
      <w:pPr>
        <w:pStyle w:val="Paragrafoelenco"/>
        <w:numPr>
          <w:ilvl w:val="0"/>
          <w:numId w:val="26"/>
        </w:numPr>
        <w:jc w:val="both"/>
      </w:pPr>
      <w:r>
        <w:t>la valutazione della fondatezza o meno della richiesta di rimborso corredata dalla documentazione e dai riferimenti normativi da cui si evince la correttezza delle tariffe applicate in conformità alla normativa vigente;</w:t>
      </w:r>
    </w:p>
    <w:p w14:paraId="08A7E6D9" w14:textId="77777777" w:rsidR="002F32C7" w:rsidRDefault="002F32C7" w:rsidP="00672588">
      <w:pPr>
        <w:pStyle w:val="Paragrafoelenco"/>
        <w:numPr>
          <w:ilvl w:val="0"/>
          <w:numId w:val="26"/>
        </w:numPr>
        <w:jc w:val="both"/>
      </w:pPr>
      <w:r>
        <w:t>l’elenco della eventuale documentazione allegata.</w:t>
      </w:r>
    </w:p>
    <w:p w14:paraId="0F8AA566" w14:textId="0A2AF232" w:rsidR="00BE62CB" w:rsidRDefault="00BE62CB" w:rsidP="00672588">
      <w:pPr>
        <w:jc w:val="both"/>
      </w:pPr>
      <w:r>
        <w:t>Qualora l’</w:t>
      </w:r>
      <w:r w:rsidR="00672588">
        <w:t>U</w:t>
      </w:r>
      <w:r>
        <w:t>tente indichi nel proprio reclamo, ovvero nella richiesta scritta di informazioni</w:t>
      </w:r>
      <w:r w:rsidR="00221544">
        <w:t>,</w:t>
      </w:r>
      <w:r>
        <w:t xml:space="preserve"> di rettifica degli importi addebitati</w:t>
      </w:r>
      <w:r w:rsidR="00221544">
        <w:t xml:space="preserve"> e di rimborso</w:t>
      </w:r>
      <w:r>
        <w:t>, un recapito di posta elettronica, il gestore utilizza in via prioritaria tale recapito per l’invio della risposta motivata.</w:t>
      </w:r>
    </w:p>
    <w:p w14:paraId="41D95DA7" w14:textId="77777777" w:rsidR="00BE62CB" w:rsidRDefault="00BE62CB" w:rsidP="00572AD0"/>
    <w:p w14:paraId="0645C9AF" w14:textId="2C9A26BB" w:rsidR="00572AD0" w:rsidRPr="00572AD0" w:rsidRDefault="00073CE6" w:rsidP="005F1957">
      <w:pPr>
        <w:pStyle w:val="Titolo1"/>
        <w:numPr>
          <w:ilvl w:val="1"/>
          <w:numId w:val="1"/>
        </w:numPr>
        <w:ind w:left="851" w:hanging="491"/>
        <w:rPr>
          <w:sz w:val="28"/>
          <w:szCs w:val="28"/>
        </w:rPr>
      </w:pPr>
      <w:bookmarkStart w:id="11" w:name="_Toc146013512"/>
      <w:r>
        <w:rPr>
          <w:sz w:val="28"/>
          <w:szCs w:val="28"/>
        </w:rPr>
        <w:t>S</w:t>
      </w:r>
      <w:r w:rsidR="00572AD0" w:rsidRPr="00572AD0">
        <w:rPr>
          <w:sz w:val="28"/>
          <w:szCs w:val="28"/>
        </w:rPr>
        <w:t>portello fisico e on</w:t>
      </w:r>
      <w:r w:rsidR="00672588">
        <w:rPr>
          <w:sz w:val="28"/>
          <w:szCs w:val="28"/>
        </w:rPr>
        <w:t>-</w:t>
      </w:r>
      <w:r w:rsidR="00572AD0" w:rsidRPr="00572AD0">
        <w:rPr>
          <w:sz w:val="28"/>
          <w:szCs w:val="28"/>
        </w:rPr>
        <w:t>line</w:t>
      </w:r>
      <w:bookmarkEnd w:id="11"/>
    </w:p>
    <w:p w14:paraId="6670574F" w14:textId="3CC46774" w:rsidR="00B7540A" w:rsidRDefault="00B7540A" w:rsidP="001106C0">
      <w:pPr>
        <w:jc w:val="both"/>
      </w:pPr>
      <w:r>
        <w:t>Sull</w:t>
      </w:r>
      <w:r w:rsidRPr="0079175D">
        <w:t>o sportello on</w:t>
      </w:r>
      <w:r w:rsidR="001106C0">
        <w:t>-</w:t>
      </w:r>
      <w:r w:rsidRPr="0079175D">
        <w:t>line</w:t>
      </w:r>
      <w:r w:rsidR="001106C0">
        <w:t>, previa registrazione alla propria area riservata,</w:t>
      </w:r>
      <w:r w:rsidRPr="0079175D">
        <w:t xml:space="preserve"> l’</w:t>
      </w:r>
      <w:r w:rsidR="001106C0">
        <w:t>U</w:t>
      </w:r>
      <w:r w:rsidRPr="0079175D">
        <w:t xml:space="preserve">tente </w:t>
      </w:r>
      <w:r>
        <w:t>può reperire le informazioni sullo stato dei pagamenti e della propria posizione.</w:t>
      </w:r>
    </w:p>
    <w:p w14:paraId="1C678EDD" w14:textId="02C7EA7F" w:rsidR="002E199C" w:rsidRDefault="00B7540A" w:rsidP="001106C0">
      <w:pPr>
        <w:jc w:val="both"/>
      </w:pPr>
      <w:r>
        <w:t>Tramite g</w:t>
      </w:r>
      <w:r w:rsidR="00CD77C0">
        <w:t xml:space="preserve">li </w:t>
      </w:r>
      <w:r w:rsidR="002E199C">
        <w:t>sportelli fisici l’</w:t>
      </w:r>
      <w:r w:rsidR="001106C0">
        <w:t>U</w:t>
      </w:r>
      <w:r w:rsidR="002E199C">
        <w:t>tente</w:t>
      </w:r>
      <w:r>
        <w:t xml:space="preserve"> può </w:t>
      </w:r>
      <w:r w:rsidR="002E199C">
        <w:t>richiedere le</w:t>
      </w:r>
      <w:r>
        <w:t xml:space="preserve"> informazioni sul servizio e sulle modalità di attivazione, variazione e cessazione, modalità di pagamento nonché tutte le informazioni correlate ai servizi erogati.</w:t>
      </w:r>
    </w:p>
    <w:p w14:paraId="28CA595C" w14:textId="069F134D" w:rsidR="002E199C" w:rsidRDefault="002E199C" w:rsidP="001106C0">
      <w:pPr>
        <w:jc w:val="both"/>
      </w:pPr>
      <w:r>
        <w:t>Il gestore, tramite i punti di contatto</w:t>
      </w:r>
      <w:r w:rsidR="00F95DFE">
        <w:t xml:space="preserve"> ed il servizio telefonico di cui al successivo paragrafo</w:t>
      </w:r>
      <w:r>
        <w:t>, deve altresì consentire all’</w:t>
      </w:r>
      <w:r w:rsidR="001106C0">
        <w:t>U</w:t>
      </w:r>
      <w:r>
        <w:t>tente di richiedere informazioni e istruzioni in particolare in merito a:</w:t>
      </w:r>
    </w:p>
    <w:p w14:paraId="75D2DB30" w14:textId="0C541B3C" w:rsidR="002E199C" w:rsidRDefault="002E199C" w:rsidP="001106C0">
      <w:pPr>
        <w:pStyle w:val="Paragrafoelenco"/>
        <w:numPr>
          <w:ilvl w:val="3"/>
          <w:numId w:val="29"/>
        </w:numPr>
        <w:jc w:val="both"/>
      </w:pPr>
      <w:r>
        <w:t>frequenza, giorni e orari delle raccolte e dello spazzamento e lavaggio delle strade per le zone di interesse;</w:t>
      </w:r>
    </w:p>
    <w:p w14:paraId="352FA631" w14:textId="6504CCBC" w:rsidR="002E199C" w:rsidRDefault="002E199C" w:rsidP="001106C0">
      <w:pPr>
        <w:pStyle w:val="Paragrafoelenco"/>
        <w:numPr>
          <w:ilvl w:val="3"/>
          <w:numId w:val="29"/>
        </w:numPr>
        <w:jc w:val="both"/>
      </w:pPr>
      <w:r>
        <w:t>elenco dettagliato e aggiornato di tutti i rifiuti conferibili ed eventuale calendario dei ritiri istituito dal gestore;</w:t>
      </w:r>
    </w:p>
    <w:p w14:paraId="0007730E" w14:textId="784216D1" w:rsidR="002E199C" w:rsidRDefault="002E199C" w:rsidP="001106C0">
      <w:pPr>
        <w:pStyle w:val="Paragrafoelenco"/>
        <w:numPr>
          <w:ilvl w:val="3"/>
          <w:numId w:val="29"/>
        </w:numPr>
        <w:jc w:val="both"/>
      </w:pPr>
      <w:r>
        <w:t>descrizione delle corrette modalità di conferimento;</w:t>
      </w:r>
    </w:p>
    <w:p w14:paraId="38D59DFA" w14:textId="5FC50E95" w:rsidR="002E199C" w:rsidRDefault="002E199C" w:rsidP="001106C0">
      <w:pPr>
        <w:pStyle w:val="Paragrafoelenco"/>
        <w:numPr>
          <w:ilvl w:val="3"/>
          <w:numId w:val="29"/>
        </w:numPr>
        <w:jc w:val="both"/>
      </w:pPr>
      <w:r>
        <w:t>ubicazione, modalità di accesso e orari di apertura dei centri di raccolta ed elenco dei rifiuti conferibili;</w:t>
      </w:r>
    </w:p>
    <w:p w14:paraId="761A5B02" w14:textId="36B943CE" w:rsidR="002E199C" w:rsidRDefault="002E199C" w:rsidP="00D31E96">
      <w:pPr>
        <w:pStyle w:val="Paragrafoelenco"/>
        <w:numPr>
          <w:ilvl w:val="3"/>
          <w:numId w:val="29"/>
        </w:numPr>
        <w:jc w:val="both"/>
      </w:pPr>
      <w:r>
        <w:t>ubicazione, modalità di accesso e orari di apertura dei centri per lo scambio e/o per il riuso gestiti dall’affidatario del servizio o da altri soggetti con esso convenzionati;</w:t>
      </w:r>
    </w:p>
    <w:p w14:paraId="6C224560" w14:textId="15094B7A" w:rsidR="002E199C" w:rsidRDefault="002E199C" w:rsidP="00D31E96">
      <w:pPr>
        <w:pStyle w:val="Paragrafoelenco"/>
        <w:numPr>
          <w:ilvl w:val="3"/>
          <w:numId w:val="29"/>
        </w:numPr>
        <w:jc w:val="both"/>
      </w:pPr>
      <w:r>
        <w:t>eventuali agevolazioni tariffarie per l’</w:t>
      </w:r>
      <w:proofErr w:type="spellStart"/>
      <w:r>
        <w:t>autocompostaggio</w:t>
      </w:r>
      <w:proofErr w:type="spellEnd"/>
      <w:r>
        <w:t xml:space="preserve"> e modalità per l’ottenimento della compostiera;</w:t>
      </w:r>
    </w:p>
    <w:p w14:paraId="529B615A" w14:textId="6EA0A7F6" w:rsidR="002E199C" w:rsidRDefault="002E199C" w:rsidP="00D31E96">
      <w:pPr>
        <w:pStyle w:val="Paragrafoelenco"/>
        <w:numPr>
          <w:ilvl w:val="3"/>
          <w:numId w:val="29"/>
        </w:numPr>
        <w:jc w:val="both"/>
      </w:pPr>
      <w:r>
        <w:t>ulteriori suggerimenti per ridurre la produzione di rifiuti</w:t>
      </w:r>
      <w:r w:rsidR="00445B90">
        <w:t>;</w:t>
      </w:r>
    </w:p>
    <w:p w14:paraId="4286CD28" w14:textId="77777777" w:rsidR="00F95DFE" w:rsidRDefault="00F95DFE" w:rsidP="00D31E96">
      <w:pPr>
        <w:pStyle w:val="Paragrafoelenco"/>
        <w:numPr>
          <w:ilvl w:val="3"/>
          <w:numId w:val="29"/>
        </w:numPr>
        <w:jc w:val="both"/>
      </w:pPr>
      <w:r>
        <w:lastRenderedPageBreak/>
        <w:t xml:space="preserve">tramite i punti di contatto le </w:t>
      </w:r>
      <w:r w:rsidR="00445B90">
        <w:t>richieste scritte di cui ai paragrafi precedenti</w:t>
      </w:r>
      <w:r>
        <w:t>;</w:t>
      </w:r>
    </w:p>
    <w:p w14:paraId="24588533" w14:textId="693DD5AD" w:rsidR="00445B90" w:rsidRDefault="00445B90" w:rsidP="00D31E96">
      <w:pPr>
        <w:pStyle w:val="Paragrafoelenco"/>
        <w:numPr>
          <w:ilvl w:val="3"/>
          <w:numId w:val="29"/>
        </w:numPr>
        <w:jc w:val="both"/>
      </w:pPr>
      <w:r>
        <w:t>informazioni relative alla tariffa rifiuti.</w:t>
      </w:r>
    </w:p>
    <w:p w14:paraId="4006104E" w14:textId="77777777" w:rsidR="002E199C" w:rsidRDefault="002E199C" w:rsidP="00572AD0"/>
    <w:p w14:paraId="39F59304" w14:textId="5E51327E" w:rsidR="00572AD0" w:rsidRPr="00572AD0" w:rsidRDefault="00572AD0" w:rsidP="005F1957">
      <w:pPr>
        <w:pStyle w:val="Titolo1"/>
        <w:numPr>
          <w:ilvl w:val="1"/>
          <w:numId w:val="1"/>
        </w:numPr>
        <w:ind w:left="851" w:hanging="491"/>
        <w:rPr>
          <w:sz w:val="28"/>
          <w:szCs w:val="28"/>
        </w:rPr>
      </w:pPr>
      <w:bookmarkStart w:id="12" w:name="_Toc146013513"/>
      <w:r w:rsidRPr="00572AD0">
        <w:rPr>
          <w:sz w:val="28"/>
          <w:szCs w:val="28"/>
        </w:rPr>
        <w:t>Servizio Telefonico</w:t>
      </w:r>
      <w:bookmarkEnd w:id="12"/>
    </w:p>
    <w:p w14:paraId="77B2899F" w14:textId="6C66BACD" w:rsidR="00445B90" w:rsidRDefault="00445B90" w:rsidP="00D31E96">
      <w:pPr>
        <w:jc w:val="both"/>
      </w:pPr>
      <w:r w:rsidRPr="00B7540A">
        <w:t>Il gestore dispo</w:t>
      </w:r>
      <w:r w:rsidR="00B7540A" w:rsidRPr="00B7540A">
        <w:t>n</w:t>
      </w:r>
      <w:r w:rsidRPr="00B7540A">
        <w:t>e di un numero verde totalmente gratuito a cui l’</w:t>
      </w:r>
      <w:r w:rsidR="00D31E96">
        <w:t>U</w:t>
      </w:r>
      <w:r w:rsidRPr="00B7540A">
        <w:t>tente può rivolgersi, sia da telefono fisso che da mobile, per richiedere assistenza.</w:t>
      </w:r>
    </w:p>
    <w:p w14:paraId="18002629" w14:textId="54A19805" w:rsidR="00572AD0" w:rsidRDefault="00445B90" w:rsidP="00D31E96">
      <w:pPr>
        <w:jc w:val="both"/>
      </w:pPr>
      <w:r>
        <w:t>Il servizio telefonico consente all’</w:t>
      </w:r>
      <w:r w:rsidR="00D31E96">
        <w:t>U</w:t>
      </w:r>
      <w:r>
        <w:t>tente di richiedere informazioni, segnalare disservizi, prenotare il servizio di ritiro su chiamata, richiedere la riparazione</w:t>
      </w:r>
      <w:r w:rsidR="00007EA0">
        <w:t>/sostituzione</w:t>
      </w:r>
      <w:r>
        <w:t xml:space="preserve"> delle attrezzature per la raccolta domiciliare</w:t>
      </w:r>
      <w:r w:rsidR="00007EA0">
        <w:t xml:space="preserve"> nonché tutte le informazioni di carattere generale e relative alla gestione della propria posizione TARI</w:t>
      </w:r>
      <w:r>
        <w:t>.</w:t>
      </w:r>
    </w:p>
    <w:p w14:paraId="54039BDF" w14:textId="5095B19B" w:rsidR="00445B90" w:rsidRPr="00B7540A" w:rsidRDefault="00B7540A" w:rsidP="00B7540A">
      <w:pPr>
        <w:jc w:val="center"/>
        <w:rPr>
          <w:b/>
          <w:bCs/>
        </w:rPr>
      </w:pPr>
      <w:r w:rsidRPr="00B7540A">
        <w:rPr>
          <w:b/>
          <w:bCs/>
        </w:rPr>
        <w:t>Il numero verde è: 800 85 05 05</w:t>
      </w:r>
    </w:p>
    <w:p w14:paraId="2D3A9F5F" w14:textId="6CD7336A" w:rsidR="00B7540A" w:rsidRDefault="00007EA0" w:rsidP="00D31E96">
      <w:pPr>
        <w:jc w:val="both"/>
      </w:pPr>
      <w:r w:rsidRPr="00007EA0">
        <w:t>Il numero verde è gestito da apposita segreteria aziendale in loco e di una struttura esterna nel caso di saturazione delle chiamate in ingresso.</w:t>
      </w:r>
    </w:p>
    <w:p w14:paraId="28AE4836" w14:textId="77777777" w:rsidR="00E752EF" w:rsidRPr="00E752EF" w:rsidRDefault="00572AD0" w:rsidP="005F1957">
      <w:pPr>
        <w:pStyle w:val="Titolo1"/>
        <w:numPr>
          <w:ilvl w:val="1"/>
          <w:numId w:val="1"/>
        </w:numPr>
        <w:ind w:left="851" w:hanging="491"/>
        <w:rPr>
          <w:sz w:val="28"/>
          <w:szCs w:val="28"/>
        </w:rPr>
      </w:pPr>
      <w:bookmarkStart w:id="13" w:name="_Toc146013514"/>
      <w:r w:rsidRPr="00E752EF">
        <w:rPr>
          <w:sz w:val="28"/>
          <w:szCs w:val="28"/>
        </w:rPr>
        <w:t>Modalità e periodicità di pagamento, rateizzazione e rettifica degli importi non dovuti</w:t>
      </w:r>
      <w:bookmarkEnd w:id="13"/>
    </w:p>
    <w:p w14:paraId="119C0508" w14:textId="20BD2C8F" w:rsidR="006220DD" w:rsidRPr="006220DD" w:rsidRDefault="006220DD" w:rsidP="006220DD">
      <w:pPr>
        <w:pStyle w:val="Titolo1"/>
        <w:numPr>
          <w:ilvl w:val="2"/>
          <w:numId w:val="1"/>
        </w:numPr>
        <w:ind w:left="709" w:hanging="283"/>
        <w:rPr>
          <w:sz w:val="28"/>
          <w:szCs w:val="28"/>
        </w:rPr>
      </w:pPr>
      <w:bookmarkStart w:id="14" w:name="_Toc146013515"/>
      <w:r w:rsidRPr="006220DD">
        <w:rPr>
          <w:sz w:val="24"/>
          <w:szCs w:val="24"/>
        </w:rPr>
        <w:t>Termine per il pagamento</w:t>
      </w:r>
      <w:bookmarkEnd w:id="14"/>
    </w:p>
    <w:p w14:paraId="41B21238" w14:textId="43977E99" w:rsidR="006220DD" w:rsidRDefault="006220DD" w:rsidP="00E162DF">
      <w:pPr>
        <w:jc w:val="both"/>
      </w:pPr>
      <w:r>
        <w:t>Il termine di scadenza per il pagamento è fissato in almeno venti (20) giorni solari a decorrere dalla data di emissione del documento di riscossione. Il termine di scadenza e la data di emissione dovranno essere chiaramente riportati nel documento di riscossione.</w:t>
      </w:r>
    </w:p>
    <w:p w14:paraId="06C54680" w14:textId="7D72F1B2" w:rsidR="006220DD" w:rsidRDefault="006220DD" w:rsidP="00E162DF">
      <w:pPr>
        <w:jc w:val="both"/>
      </w:pPr>
      <w:r>
        <w:t>Il termine di scadenza deve essere rispettato solo con riferimento al pagamento in un’unica soluzione ovvero al pagamento della prima rata.</w:t>
      </w:r>
    </w:p>
    <w:p w14:paraId="68BF3305" w14:textId="43FC3BB8" w:rsidR="006220DD" w:rsidRDefault="006220DD" w:rsidP="00E162DF">
      <w:pPr>
        <w:jc w:val="both"/>
      </w:pPr>
      <w:r w:rsidRPr="006220DD">
        <w:t>Disguidi dovuti ad eventuali ritardi nella ricezione del documento di riscossione non possono essere in nessun caso imputati all’</w:t>
      </w:r>
      <w:r w:rsidR="00E162DF">
        <w:t>U</w:t>
      </w:r>
      <w:r w:rsidRPr="006220DD">
        <w:t>tente.</w:t>
      </w:r>
    </w:p>
    <w:p w14:paraId="295B9AEC" w14:textId="75193292" w:rsidR="006220DD" w:rsidRDefault="006220DD" w:rsidP="008E292C"/>
    <w:p w14:paraId="62B60159" w14:textId="4923FEFB" w:rsidR="006220DD" w:rsidRPr="00144074" w:rsidRDefault="00144074" w:rsidP="00144074">
      <w:pPr>
        <w:pStyle w:val="Titolo1"/>
        <w:numPr>
          <w:ilvl w:val="2"/>
          <w:numId w:val="1"/>
        </w:numPr>
        <w:ind w:left="709" w:hanging="283"/>
        <w:rPr>
          <w:sz w:val="24"/>
          <w:szCs w:val="24"/>
        </w:rPr>
      </w:pPr>
      <w:bookmarkStart w:id="15" w:name="_Toc146013516"/>
      <w:r w:rsidRPr="00144074">
        <w:rPr>
          <w:sz w:val="24"/>
          <w:szCs w:val="24"/>
        </w:rPr>
        <w:t>Modalità e strumenti di pagamento</w:t>
      </w:r>
      <w:bookmarkEnd w:id="15"/>
    </w:p>
    <w:p w14:paraId="649C71A0" w14:textId="4165E0D7" w:rsidR="006220DD" w:rsidRDefault="00144074" w:rsidP="00E162DF">
      <w:pPr>
        <w:jc w:val="both"/>
      </w:pPr>
      <w:r w:rsidRPr="00144074">
        <w:t xml:space="preserve">Il gestore dell’attività di gestione tariffe e rapporto con gli </w:t>
      </w:r>
      <w:r w:rsidR="00E162DF">
        <w:t>U</w:t>
      </w:r>
      <w:r w:rsidRPr="00144074">
        <w:t>tenti garantisce all’</w:t>
      </w:r>
      <w:r w:rsidR="00E162DF">
        <w:t>U</w:t>
      </w:r>
      <w:r w:rsidRPr="00144074">
        <w:t>tente almeno una modalità di pagamento gratuita del documento di riscossione.</w:t>
      </w:r>
    </w:p>
    <w:p w14:paraId="0ACCE42B" w14:textId="170A9474" w:rsidR="00EC4647" w:rsidRDefault="00EC4647" w:rsidP="00E162DF">
      <w:pPr>
        <w:jc w:val="both"/>
      </w:pPr>
      <w:r w:rsidRPr="00EC4647">
        <w:t>Qualora il gestore preveda una modalità di pagamento onerosa, non può essere eventualmente addebitato all’utente un onere superiore a quello sostenuto dal gestore stesso per l’utilizzo di detta modalità.</w:t>
      </w:r>
    </w:p>
    <w:p w14:paraId="66D95E92" w14:textId="5825DD19" w:rsidR="00785694" w:rsidRDefault="00E162DF" w:rsidP="00E162DF">
      <w:pPr>
        <w:jc w:val="both"/>
      </w:pPr>
      <w:r>
        <w:t>È</w:t>
      </w:r>
      <w:r w:rsidR="00785694">
        <w:t xml:space="preserve"> possibile effettuare il pagamento utilizzando il bollettino PAGO PA allegato agli avvisi di pagamento/fattura emessi dal </w:t>
      </w:r>
      <w:r w:rsidR="00491F17">
        <w:t>gestore</w:t>
      </w:r>
      <w:r w:rsidR="00EC4647">
        <w:t xml:space="preserve"> e tramite</w:t>
      </w:r>
      <w:r w:rsidR="00785694">
        <w:t xml:space="preserve"> la domiciliazione bancaria.</w:t>
      </w:r>
    </w:p>
    <w:p w14:paraId="151866A6" w14:textId="7A5A024D" w:rsidR="00785694" w:rsidRDefault="00785694" w:rsidP="00E162DF">
      <w:pPr>
        <w:jc w:val="both"/>
      </w:pPr>
      <w:r>
        <w:t>Il bollettino PAGO PA può essere pagato:</w:t>
      </w:r>
    </w:p>
    <w:p w14:paraId="6426A0CE" w14:textId="72D4F0EF" w:rsidR="00785694" w:rsidRDefault="00491F17" w:rsidP="00E162DF">
      <w:pPr>
        <w:pStyle w:val="Paragrafoelenco"/>
        <w:numPr>
          <w:ilvl w:val="0"/>
          <w:numId w:val="30"/>
        </w:numPr>
        <w:jc w:val="both"/>
      </w:pPr>
      <w:r>
        <w:t>s</w:t>
      </w:r>
      <w:r w:rsidR="00785694">
        <w:t xml:space="preserve">ul territorio: in tutti gli uffici postali, in banca, in ricevitoria, dal tabaccaio, al bancomat, al supermercato; il pagamento potrà avvenire in contanti, con carta o in conto corrente </w:t>
      </w:r>
      <w:r w:rsidR="00E162DF">
        <w:t>in caso di utilizzo del</w:t>
      </w:r>
      <w:r w:rsidR="00785694">
        <w:t>lo sportello bancomat</w:t>
      </w:r>
      <w:r w:rsidR="00E162DF">
        <w:t>;</w:t>
      </w:r>
    </w:p>
    <w:p w14:paraId="7D40334E" w14:textId="1AD63F77" w:rsidR="00785694" w:rsidRDefault="00491F17" w:rsidP="00E162DF">
      <w:pPr>
        <w:pStyle w:val="Paragrafoelenco"/>
        <w:numPr>
          <w:ilvl w:val="0"/>
          <w:numId w:val="30"/>
        </w:numPr>
        <w:jc w:val="both"/>
      </w:pPr>
      <w:r>
        <w:t>s</w:t>
      </w:r>
      <w:r w:rsidR="00785694">
        <w:t>ul sito o con le App del</w:t>
      </w:r>
      <w:r w:rsidR="00E162DF">
        <w:t xml:space="preserve">l’ente </w:t>
      </w:r>
      <w:r w:rsidR="00785694">
        <w:t xml:space="preserve">creditore, della </w:t>
      </w:r>
      <w:r w:rsidR="00E162DF">
        <w:t>propria banca</w:t>
      </w:r>
      <w:r w:rsidR="00785694">
        <w:t xml:space="preserve"> o degli altri canali di pagamento elencati sul sito www.pagopa.gov.it; il pagamento potrà avvenire con carta, conto corrente, CBILL</w:t>
      </w:r>
      <w:r w:rsidR="00E162DF">
        <w:t>.</w:t>
      </w:r>
    </w:p>
    <w:p w14:paraId="757A8EB2" w14:textId="25F36AB1" w:rsidR="00785694" w:rsidRDefault="00491F17" w:rsidP="00E162DF">
      <w:pPr>
        <w:jc w:val="both"/>
      </w:pPr>
      <w:r>
        <w:t>Per</w:t>
      </w:r>
      <w:r w:rsidRPr="00491F17">
        <w:t xml:space="preserve"> effettuare i pagamenti delle bollette TARI con addebito diretto sul conto corrente bancario o postale è necessario attivare questa modalità di pagamento</w:t>
      </w:r>
      <w:r w:rsidR="00E162DF">
        <w:t>,</w:t>
      </w:r>
      <w:r w:rsidRPr="00491F17">
        <w:t xml:space="preserve"> consegnando alla banca </w:t>
      </w:r>
      <w:r w:rsidR="00E162DF">
        <w:t>o</w:t>
      </w:r>
      <w:r w:rsidRPr="00491F17">
        <w:t xml:space="preserve"> agli uffici postali il modulo </w:t>
      </w:r>
      <w:r w:rsidRPr="00491F17">
        <w:lastRenderedPageBreak/>
        <w:t>stampato sull’ultima pagina dell’avviso di pagamento. L’addebito diretto sarà operativo appena ricev</w:t>
      </w:r>
      <w:r>
        <w:t>uta</w:t>
      </w:r>
      <w:r w:rsidRPr="00491F17">
        <w:t xml:space="preserve"> l’autorizzazione per via telematica da parte della banca o da Poste Italiane.</w:t>
      </w:r>
    </w:p>
    <w:p w14:paraId="47073517" w14:textId="5114F3A4" w:rsidR="00AA3EA6" w:rsidRDefault="00AA3EA6" w:rsidP="00E162DF">
      <w:pPr>
        <w:jc w:val="both"/>
      </w:pPr>
      <w:r w:rsidRPr="000B6D47">
        <w:t>Il gestore rende disponibile il pagamento diretto presso lo sportello fisico della sede aziendale gratuitamente e tramite il pagamento in contanti e POS.</w:t>
      </w:r>
    </w:p>
    <w:p w14:paraId="1D37E08E" w14:textId="020281E1" w:rsidR="00EC4647" w:rsidRDefault="00EC4647" w:rsidP="008E292C"/>
    <w:p w14:paraId="353D4D3C" w14:textId="38D8E443" w:rsidR="00EC4647" w:rsidRPr="00EC4647" w:rsidRDefault="00EC4647" w:rsidP="00EC4647">
      <w:pPr>
        <w:pStyle w:val="Titolo1"/>
        <w:numPr>
          <w:ilvl w:val="2"/>
          <w:numId w:val="1"/>
        </w:numPr>
        <w:ind w:left="709" w:hanging="283"/>
        <w:rPr>
          <w:sz w:val="24"/>
          <w:szCs w:val="24"/>
        </w:rPr>
      </w:pPr>
      <w:bookmarkStart w:id="16" w:name="_Toc146013517"/>
      <w:r w:rsidRPr="00EC4647">
        <w:rPr>
          <w:sz w:val="24"/>
          <w:szCs w:val="24"/>
        </w:rPr>
        <w:t>Periodicità di riscossione</w:t>
      </w:r>
      <w:bookmarkEnd w:id="16"/>
    </w:p>
    <w:p w14:paraId="14780572" w14:textId="113D2F3A" w:rsidR="00EC4647" w:rsidRDefault="00EC4647" w:rsidP="008D67FB">
      <w:pPr>
        <w:jc w:val="both"/>
      </w:pPr>
      <w:r>
        <w:t xml:space="preserve">Il gestore dell’attività di gestione tariffe e rapporto con gli </w:t>
      </w:r>
      <w:r w:rsidR="008D67FB">
        <w:t>U</w:t>
      </w:r>
      <w:r>
        <w:t xml:space="preserve">tenti è tenuto ad inviare almeno una volta all’anno il documento di riscossione secondo le modalità e con i contenuti prescritti </w:t>
      </w:r>
      <w:r w:rsidR="000B6D47">
        <w:t xml:space="preserve">dall’ARERA </w:t>
      </w:r>
      <w:r>
        <w:t xml:space="preserve">agli Articoli 4, 5, 6, 7 e 8 del TITR, fatta salva la possibilità per il gestore, in accordo con l’Ente </w:t>
      </w:r>
      <w:r w:rsidR="008D67FB">
        <w:t>T</w:t>
      </w:r>
      <w:r>
        <w:t xml:space="preserve">erritorialmente </w:t>
      </w:r>
      <w:r w:rsidR="008D67FB">
        <w:t>C</w:t>
      </w:r>
      <w:r>
        <w:t>ompetente, di prevedere una maggiore frequenza di invio del documento di riscossione, comunque non superiore al bimestre.</w:t>
      </w:r>
    </w:p>
    <w:p w14:paraId="7499312E" w14:textId="47941370" w:rsidR="000B6D47" w:rsidRDefault="000B6D47" w:rsidP="008D67FB">
      <w:pPr>
        <w:jc w:val="both"/>
      </w:pPr>
      <w:r>
        <w:t>L’</w:t>
      </w:r>
      <w:r w:rsidR="008D67FB">
        <w:t>U</w:t>
      </w:r>
      <w:r>
        <w:t>tente riceve l’avviso di pagamento/fattura di acconto che è possibile pagare in unica soluzione oppure in due rate, con scadenza al 31 marzo e 30 giugno, salvo diversa deliberazione dell’</w:t>
      </w:r>
      <w:r w:rsidR="008D67FB">
        <w:t>A</w:t>
      </w:r>
      <w:r>
        <w:t>ssemblea dei Comuni Soci a seguito di eventi di particolare rilevanza.</w:t>
      </w:r>
    </w:p>
    <w:p w14:paraId="64BA4B86" w14:textId="0B9164DC" w:rsidR="000B6D47" w:rsidRDefault="000B6D47" w:rsidP="008D67FB">
      <w:pPr>
        <w:jc w:val="both"/>
      </w:pPr>
      <w:r>
        <w:t>L’avviso di pagamento/fattura relativo al saldo/conguaglio è emesso con scadenza al 15 dicembre, salvo diversa deliberazione dell’</w:t>
      </w:r>
      <w:r w:rsidR="008D67FB">
        <w:t>A</w:t>
      </w:r>
      <w:r>
        <w:t>ssemblea dei Comuni Soci a seguito di eventi di particolare rilevanza.</w:t>
      </w:r>
    </w:p>
    <w:p w14:paraId="47711555" w14:textId="0EE1CA25" w:rsidR="00EC4647" w:rsidRDefault="00AA3EA6" w:rsidP="008D67FB">
      <w:pPr>
        <w:jc w:val="both"/>
      </w:pPr>
      <w:r>
        <w:t>Le s</w:t>
      </w:r>
      <w:r w:rsidRPr="00AA3EA6">
        <w:t xml:space="preserve">cadenze per il pagamento </w:t>
      </w:r>
      <w:r>
        <w:t>sono indicate nel documento di riscossione e sul sito web del gestore</w:t>
      </w:r>
      <w:r w:rsidR="00C24DF1">
        <w:t>.</w:t>
      </w:r>
    </w:p>
    <w:p w14:paraId="66B4B28E" w14:textId="0D594E6F" w:rsidR="00EC4647" w:rsidRDefault="00EC4647" w:rsidP="008E292C"/>
    <w:p w14:paraId="36229FBD" w14:textId="768E5F02" w:rsidR="00C24DF1" w:rsidRPr="00C24DF1" w:rsidRDefault="00C24DF1" w:rsidP="00C24DF1">
      <w:pPr>
        <w:pStyle w:val="Titolo1"/>
        <w:numPr>
          <w:ilvl w:val="2"/>
          <w:numId w:val="1"/>
        </w:numPr>
        <w:ind w:left="709" w:hanging="283"/>
        <w:rPr>
          <w:sz w:val="24"/>
          <w:szCs w:val="24"/>
        </w:rPr>
      </w:pPr>
      <w:bookmarkStart w:id="17" w:name="_Toc146013518"/>
      <w:r w:rsidRPr="00C24DF1">
        <w:rPr>
          <w:sz w:val="24"/>
          <w:szCs w:val="24"/>
        </w:rPr>
        <w:t xml:space="preserve">Modalità per la </w:t>
      </w:r>
      <w:r w:rsidR="00007EA0">
        <w:rPr>
          <w:sz w:val="24"/>
          <w:szCs w:val="24"/>
        </w:rPr>
        <w:t xml:space="preserve">ulteriore </w:t>
      </w:r>
      <w:r w:rsidRPr="00C24DF1">
        <w:rPr>
          <w:sz w:val="24"/>
          <w:szCs w:val="24"/>
        </w:rPr>
        <w:t>rateizzazione dei pagamenti</w:t>
      </w:r>
      <w:bookmarkEnd w:id="17"/>
    </w:p>
    <w:p w14:paraId="2C6EEC4D" w14:textId="312C312F" w:rsidR="005D55D9" w:rsidRDefault="008F6989" w:rsidP="008D67FB">
      <w:pPr>
        <w:jc w:val="both"/>
      </w:pPr>
      <w:r>
        <w:t xml:space="preserve">Il gestore garantisce agli </w:t>
      </w:r>
      <w:r w:rsidR="008D67FB">
        <w:t>U</w:t>
      </w:r>
      <w:r>
        <w:t xml:space="preserve">tenti che si trovano in condizioni economiche disagiate, individuati secondo i criteri definiti dall’Ente </w:t>
      </w:r>
      <w:r w:rsidR="008D67FB">
        <w:t>T</w:t>
      </w:r>
      <w:r>
        <w:t xml:space="preserve">erritorialmente </w:t>
      </w:r>
      <w:r w:rsidR="008D67FB">
        <w:t>C</w:t>
      </w:r>
      <w:r>
        <w:t xml:space="preserve">ompetente, la possibilità di </w:t>
      </w:r>
      <w:r w:rsidR="005D55D9">
        <w:t>richie</w:t>
      </w:r>
      <w:r>
        <w:t>dere una</w:t>
      </w:r>
      <w:r w:rsidR="005D55D9">
        <w:t xml:space="preserve"> ulteriore rateizzazione.</w:t>
      </w:r>
    </w:p>
    <w:p w14:paraId="5D25C5FB" w14:textId="2F12FBD6" w:rsidR="005D55D9" w:rsidRDefault="005D55D9" w:rsidP="008D67FB">
      <w:pPr>
        <w:jc w:val="both"/>
      </w:pPr>
      <w:r>
        <w:t xml:space="preserve">La </w:t>
      </w:r>
      <w:r w:rsidR="008F6989">
        <w:t xml:space="preserve">richiesta di ulteriore </w:t>
      </w:r>
      <w:r>
        <w:t xml:space="preserve">rateizzazione </w:t>
      </w:r>
      <w:r w:rsidR="008F6989">
        <w:t>da parte dell’</w:t>
      </w:r>
      <w:r w:rsidR="008D67FB">
        <w:t>U</w:t>
      </w:r>
      <w:r w:rsidR="008F6989">
        <w:t xml:space="preserve">tente </w:t>
      </w:r>
      <w:r>
        <w:t xml:space="preserve">è </w:t>
      </w:r>
      <w:r w:rsidR="008F6989">
        <w:t xml:space="preserve">inoltrata </w:t>
      </w:r>
      <w:r>
        <w:t>tramite i punti di contatto</w:t>
      </w:r>
      <w:r w:rsidR="008F6989">
        <w:t xml:space="preserve"> compilando la specifica modulistica</w:t>
      </w:r>
      <w:r w:rsidR="008859C8">
        <w:t>.</w:t>
      </w:r>
    </w:p>
    <w:p w14:paraId="6D2FBEAE" w14:textId="4EB33BF4" w:rsidR="005D55D9" w:rsidRDefault="008859C8" w:rsidP="008D67FB">
      <w:pPr>
        <w:jc w:val="both"/>
      </w:pPr>
      <w:r>
        <w:t xml:space="preserve">Nel </w:t>
      </w:r>
      <w:r w:rsidR="008F6989">
        <w:t xml:space="preserve">Regolamento TARI </w:t>
      </w:r>
      <w:r w:rsidR="000B6D47">
        <w:t xml:space="preserve">adottato dal Comune </w:t>
      </w:r>
      <w:r>
        <w:t xml:space="preserve">sono esplicitate </w:t>
      </w:r>
      <w:r w:rsidR="008F6989">
        <w:t>le modalità di definizione degli importi delle rate.</w:t>
      </w:r>
    </w:p>
    <w:p w14:paraId="0CA70B19" w14:textId="2262CC0C" w:rsidR="00C24DF1" w:rsidRDefault="00C24DF1" w:rsidP="008D67FB">
      <w:pPr>
        <w:jc w:val="both"/>
      </w:pPr>
      <w:r>
        <w:t>Le somme relative ai pagamenti delle ulteriori rate possono essere maggiorate:</w:t>
      </w:r>
    </w:p>
    <w:p w14:paraId="7F6165F1" w14:textId="02A8362A" w:rsidR="00C24DF1" w:rsidRPr="00007EA0" w:rsidRDefault="00C24DF1" w:rsidP="008D67FB">
      <w:pPr>
        <w:pStyle w:val="Paragrafoelenco"/>
        <w:numPr>
          <w:ilvl w:val="3"/>
          <w:numId w:val="34"/>
        </w:numPr>
        <w:jc w:val="both"/>
      </w:pPr>
      <w:r w:rsidRPr="00007EA0">
        <w:t>degli interessi di dilazione non superiori al tasso di riferimento fissato dalla Banca Centrale Europea;</w:t>
      </w:r>
    </w:p>
    <w:p w14:paraId="5690C0AA" w14:textId="0DC2768F" w:rsidR="00C24DF1" w:rsidRPr="00007EA0" w:rsidRDefault="00C24DF1" w:rsidP="008D67FB">
      <w:pPr>
        <w:pStyle w:val="Paragrafoelenco"/>
        <w:numPr>
          <w:ilvl w:val="3"/>
          <w:numId w:val="34"/>
        </w:numPr>
        <w:jc w:val="both"/>
      </w:pPr>
      <w:r w:rsidRPr="00007EA0">
        <w:t>degli interessi di mora previsti dalla vigente normativa solo a partire dal giorno di scadenza del termine prefissato per il pagamento rateizzato.</w:t>
      </w:r>
    </w:p>
    <w:p w14:paraId="5233EFF7" w14:textId="06DDA857" w:rsidR="00C24DF1" w:rsidRDefault="00C24DF1" w:rsidP="008E292C"/>
    <w:p w14:paraId="008FB32D" w14:textId="02E32226" w:rsidR="00D215F0" w:rsidRPr="00D215F0" w:rsidRDefault="00D215F0" w:rsidP="00D215F0">
      <w:pPr>
        <w:pStyle w:val="Titolo1"/>
        <w:numPr>
          <w:ilvl w:val="2"/>
          <w:numId w:val="1"/>
        </w:numPr>
        <w:ind w:left="709" w:hanging="283"/>
        <w:rPr>
          <w:sz w:val="24"/>
          <w:szCs w:val="24"/>
        </w:rPr>
      </w:pPr>
      <w:bookmarkStart w:id="18" w:name="_Toc146013519"/>
      <w:r w:rsidRPr="00D215F0">
        <w:rPr>
          <w:sz w:val="24"/>
          <w:szCs w:val="24"/>
        </w:rPr>
        <w:t>Modalità e tempo di rettifica degli importi non dovuti</w:t>
      </w:r>
      <w:bookmarkEnd w:id="18"/>
    </w:p>
    <w:p w14:paraId="5303CE9B" w14:textId="54977CD4" w:rsidR="00D215F0" w:rsidRPr="00007EA0" w:rsidRDefault="00D215F0" w:rsidP="00C22082">
      <w:pPr>
        <w:jc w:val="both"/>
      </w:pPr>
      <w:r w:rsidRPr="00007EA0">
        <w:t xml:space="preserve">Qualora le verifiche eseguite a seguito della richiesta scritta di rettifica </w:t>
      </w:r>
      <w:r w:rsidR="00007EA0" w:rsidRPr="00007EA0">
        <w:t xml:space="preserve">degli importi </w:t>
      </w:r>
      <w:r w:rsidRPr="00007EA0">
        <w:t>evidenzino un credito a favore dell’</w:t>
      </w:r>
      <w:r w:rsidR="00C22082">
        <w:t>U</w:t>
      </w:r>
      <w:r w:rsidRPr="00007EA0">
        <w:t>tente, il gestore procede ad accreditare l’importo erroneamente addebitato senza ulteriori richieste da parte dell’utente, attraverso:</w:t>
      </w:r>
    </w:p>
    <w:p w14:paraId="5419E26E" w14:textId="10B89763" w:rsidR="00D215F0" w:rsidRPr="00007EA0" w:rsidRDefault="00D215F0" w:rsidP="00C22082">
      <w:pPr>
        <w:pStyle w:val="Paragrafoelenco"/>
        <w:numPr>
          <w:ilvl w:val="3"/>
          <w:numId w:val="36"/>
        </w:numPr>
        <w:jc w:val="both"/>
      </w:pPr>
      <w:r w:rsidRPr="00007EA0">
        <w:t>detrazione dell’importo non dovuto nel primo documento di riscossione utile;</w:t>
      </w:r>
    </w:p>
    <w:p w14:paraId="001072CD" w14:textId="5564C7B3" w:rsidR="00D215F0" w:rsidRPr="00007EA0" w:rsidRDefault="00D215F0" w:rsidP="00C22082">
      <w:pPr>
        <w:pStyle w:val="Paragrafoelenco"/>
        <w:numPr>
          <w:ilvl w:val="3"/>
          <w:numId w:val="36"/>
        </w:numPr>
        <w:jc w:val="both"/>
      </w:pPr>
      <w:r w:rsidRPr="00007EA0">
        <w:t>rimessa diretta, nel caso in cui l’importo da accreditare sia superiore a quanto addebitato nel documento di riscossione.</w:t>
      </w:r>
    </w:p>
    <w:p w14:paraId="64AFD2E9" w14:textId="074B7A08" w:rsidR="00D215F0" w:rsidRDefault="00D215F0" w:rsidP="00C22082">
      <w:pPr>
        <w:jc w:val="both"/>
      </w:pPr>
      <w:r w:rsidRPr="00007EA0">
        <w:lastRenderedPageBreak/>
        <w:t>In deroga a quanto previsto dal</w:t>
      </w:r>
      <w:r w:rsidR="007A10F1" w:rsidRPr="00007EA0">
        <w:t>la</w:t>
      </w:r>
      <w:r w:rsidRPr="00007EA0">
        <w:t xml:space="preserve"> precedente </w:t>
      </w:r>
      <w:r w:rsidR="007A10F1" w:rsidRPr="00007EA0">
        <w:t xml:space="preserve">lettera </w:t>
      </w:r>
      <w:r w:rsidRPr="00007EA0">
        <w:t>b), resta salva la facoltà del gestore di accreditare l’importo non dovuto nel primo documento di riscossione utile nel caso in cui tale importo sia inferiore a cinquanta (50) euro.</w:t>
      </w:r>
    </w:p>
    <w:p w14:paraId="58E678CF" w14:textId="77777777" w:rsidR="00C24DF1" w:rsidRDefault="00C24DF1" w:rsidP="008E292C"/>
    <w:p w14:paraId="03FC1C9F" w14:textId="2EDA7D27" w:rsidR="00E752EF" w:rsidRPr="00E752EF" w:rsidRDefault="00E752EF" w:rsidP="005F1957">
      <w:pPr>
        <w:pStyle w:val="Titolo1"/>
        <w:numPr>
          <w:ilvl w:val="1"/>
          <w:numId w:val="1"/>
        </w:numPr>
        <w:ind w:left="851" w:hanging="491"/>
        <w:rPr>
          <w:sz w:val="28"/>
          <w:szCs w:val="28"/>
        </w:rPr>
      </w:pPr>
      <w:bookmarkStart w:id="19" w:name="_Toc146013520"/>
      <w:r w:rsidRPr="00E752EF">
        <w:rPr>
          <w:sz w:val="28"/>
          <w:szCs w:val="28"/>
        </w:rPr>
        <w:t>Servizi di ritiro su chiamata</w:t>
      </w:r>
      <w:bookmarkEnd w:id="19"/>
    </w:p>
    <w:p w14:paraId="0928B0B1" w14:textId="35A163D9" w:rsidR="00007EA0" w:rsidRDefault="00007EA0" w:rsidP="00211FE5">
      <w:pPr>
        <w:jc w:val="both"/>
      </w:pPr>
      <w:r>
        <w:t>L’</w:t>
      </w:r>
      <w:r w:rsidR="00211FE5">
        <w:t>U</w:t>
      </w:r>
      <w:r>
        <w:t>tente può prenotare il ritiro gratuito dei rifiuti su chiamata tramite il numero verde.</w:t>
      </w:r>
    </w:p>
    <w:p w14:paraId="43B3FB11" w14:textId="526C9B4C" w:rsidR="00783DFD" w:rsidRDefault="00783DFD" w:rsidP="00211FE5">
      <w:pPr>
        <w:jc w:val="both"/>
      </w:pPr>
      <w:r>
        <w:t>L’</w:t>
      </w:r>
      <w:r w:rsidR="00211FE5">
        <w:t>U</w:t>
      </w:r>
      <w:r>
        <w:t>tente ha diritto al ritiro di rifiuti ingombranti per 2 volte l’anno nei limiti prefissati.</w:t>
      </w:r>
    </w:p>
    <w:p w14:paraId="496F7BD3" w14:textId="18AE926F" w:rsidR="00007EA0" w:rsidRDefault="00007EA0" w:rsidP="00211FE5">
      <w:pPr>
        <w:jc w:val="both"/>
      </w:pPr>
      <w:r>
        <w:t xml:space="preserve">Sono inoltre disponibili le aree ecologiche attrezzate dove gli </w:t>
      </w:r>
      <w:r w:rsidR="00211FE5">
        <w:t>U</w:t>
      </w:r>
      <w:r>
        <w:t>tenti possono conferire i rifiuti direttamente negli orari di apertura.</w:t>
      </w:r>
    </w:p>
    <w:p w14:paraId="14CBC56B" w14:textId="69792123" w:rsidR="00783DFD" w:rsidRDefault="00783DFD" w:rsidP="00211FE5">
      <w:pPr>
        <w:jc w:val="both"/>
      </w:pPr>
      <w:r>
        <w:t>Le modalità di prenotazione di ritiro degli ingombranti e di conferimento presso le aree ecologiche sono disponibili sul sito internet del gestore:</w:t>
      </w:r>
    </w:p>
    <w:p w14:paraId="7247E2A3" w14:textId="5426802D" w:rsidR="00783DFD" w:rsidRDefault="003C74E9" w:rsidP="00783DFD">
      <w:pPr>
        <w:jc w:val="center"/>
      </w:pPr>
      <w:hyperlink r:id="rId17" w:history="1">
        <w:r w:rsidR="00783DFD" w:rsidRPr="006976FE">
          <w:rPr>
            <w:rStyle w:val="Collegamentoipertestuale"/>
          </w:rPr>
          <w:t>https://www.consorzionavigli.it</w:t>
        </w:r>
      </w:hyperlink>
    </w:p>
    <w:p w14:paraId="58352CC5" w14:textId="77777777" w:rsidR="00007EA0" w:rsidRDefault="00007EA0" w:rsidP="00572AD0"/>
    <w:p w14:paraId="4C0B494E" w14:textId="08F51252" w:rsidR="00E752EF" w:rsidRPr="00E752EF" w:rsidRDefault="00E752EF" w:rsidP="005F1957">
      <w:pPr>
        <w:pStyle w:val="Titolo1"/>
        <w:numPr>
          <w:ilvl w:val="1"/>
          <w:numId w:val="1"/>
        </w:numPr>
        <w:ind w:left="851" w:hanging="491"/>
        <w:rPr>
          <w:sz w:val="28"/>
          <w:szCs w:val="28"/>
        </w:rPr>
      </w:pPr>
      <w:bookmarkStart w:id="20" w:name="_Toc146013521"/>
      <w:r w:rsidRPr="00E752EF">
        <w:rPr>
          <w:sz w:val="28"/>
          <w:szCs w:val="28"/>
        </w:rPr>
        <w:t>Disservizi</w:t>
      </w:r>
      <w:bookmarkEnd w:id="20"/>
    </w:p>
    <w:p w14:paraId="766AF42E" w14:textId="7F8895EF" w:rsidR="00783DFD" w:rsidRDefault="00783DFD" w:rsidP="00211FE5">
      <w:pPr>
        <w:jc w:val="both"/>
      </w:pPr>
      <w:r>
        <w:t>La segnalazione per disservizi può essere presentata dall’</w:t>
      </w:r>
      <w:r w:rsidR="00211FE5">
        <w:t>U</w:t>
      </w:r>
      <w:r>
        <w:t>tente preferibilmente tramite il numero verde gestito dall’azienda oppure a mezzo posta, via e-mail, mediante sportello fisico e tramite app.</w:t>
      </w:r>
    </w:p>
    <w:p w14:paraId="01CD1FF0" w14:textId="5FC2B4A1" w:rsidR="00783DFD" w:rsidRDefault="00783DFD" w:rsidP="00211FE5">
      <w:pPr>
        <w:jc w:val="both"/>
      </w:pPr>
      <w:r>
        <w:t>Analogamente l’</w:t>
      </w:r>
      <w:r w:rsidR="00211FE5">
        <w:t>U</w:t>
      </w:r>
      <w:r>
        <w:t>tente può richiedere la riparazione/sostituzione delle attrezzature per la raccolta domiciliare.</w:t>
      </w:r>
    </w:p>
    <w:p w14:paraId="59E6886B" w14:textId="77777777" w:rsidR="00783DFD" w:rsidRDefault="00783DFD" w:rsidP="00572AD0"/>
    <w:p w14:paraId="00A8F6C6" w14:textId="52862572" w:rsidR="00E752EF" w:rsidRPr="00E752EF" w:rsidRDefault="00E752EF" w:rsidP="005F1957">
      <w:pPr>
        <w:pStyle w:val="Titolo1"/>
        <w:numPr>
          <w:ilvl w:val="1"/>
          <w:numId w:val="1"/>
        </w:numPr>
        <w:ind w:left="851" w:hanging="491"/>
        <w:rPr>
          <w:sz w:val="28"/>
          <w:szCs w:val="28"/>
        </w:rPr>
      </w:pPr>
      <w:bookmarkStart w:id="21" w:name="_Toc146013522"/>
      <w:r w:rsidRPr="00E752EF">
        <w:rPr>
          <w:sz w:val="28"/>
          <w:szCs w:val="28"/>
        </w:rPr>
        <w:t>Mappatura aree di raccolta stradale e di prossimità</w:t>
      </w:r>
      <w:bookmarkEnd w:id="21"/>
    </w:p>
    <w:p w14:paraId="168FBAA3" w14:textId="77777777" w:rsidR="00211FE5" w:rsidRDefault="00DB24C5" w:rsidP="00211FE5">
      <w:pPr>
        <w:jc w:val="both"/>
      </w:pPr>
      <w:r>
        <w:t>Per fornire le informazioni utili all’</w:t>
      </w:r>
      <w:r w:rsidR="00211FE5">
        <w:t>U</w:t>
      </w:r>
      <w:r>
        <w:t xml:space="preserve">tenza per conoscere i punti di conferimento dei rifiuti è disponibile una mappatura riportata in allegato al presente documento e disponibile sul sito internet del gestore </w:t>
      </w:r>
      <w:r w:rsidR="00925929">
        <w:t>nella pagina dedicata ai servizi erogati per singolo comune socio:</w:t>
      </w:r>
    </w:p>
    <w:p w14:paraId="2CE10E19" w14:textId="641024B3" w:rsidR="00DB24C5" w:rsidRDefault="003C74E9" w:rsidP="00211FE5">
      <w:pPr>
        <w:jc w:val="center"/>
      </w:pPr>
      <w:hyperlink r:id="rId18" w:history="1">
        <w:r w:rsidR="00925929" w:rsidRPr="006976FE">
          <w:rPr>
            <w:rStyle w:val="Collegamentoipertestuale"/>
          </w:rPr>
          <w:t>https://www.consorzionavigli.it</w:t>
        </w:r>
      </w:hyperlink>
    </w:p>
    <w:p w14:paraId="12FD2BAA" w14:textId="1580C737" w:rsidR="00E752EF" w:rsidRDefault="00E752EF" w:rsidP="00572AD0"/>
    <w:p w14:paraId="08675423" w14:textId="0A0ED20A" w:rsidR="00E752EF" w:rsidRPr="00E752EF" w:rsidRDefault="00E752EF" w:rsidP="005F1957">
      <w:pPr>
        <w:pStyle w:val="Titolo1"/>
        <w:numPr>
          <w:ilvl w:val="1"/>
          <w:numId w:val="1"/>
        </w:numPr>
        <w:ind w:left="851" w:hanging="491"/>
        <w:rPr>
          <w:sz w:val="28"/>
          <w:szCs w:val="28"/>
        </w:rPr>
      </w:pPr>
      <w:bookmarkStart w:id="22" w:name="_Toc146013523"/>
      <w:r w:rsidRPr="00E752EF">
        <w:rPr>
          <w:sz w:val="28"/>
          <w:szCs w:val="28"/>
        </w:rPr>
        <w:t>Programma delle attività di raccolta e trasporto</w:t>
      </w:r>
      <w:bookmarkEnd w:id="22"/>
    </w:p>
    <w:p w14:paraId="4E836013" w14:textId="13F39D73" w:rsidR="00925929" w:rsidRDefault="00925929" w:rsidP="00211FE5">
      <w:pPr>
        <w:jc w:val="both"/>
      </w:pPr>
      <w:r>
        <w:t>Relativamente ai servizi di raccolta domiciliare programmati è disponibile il</w:t>
      </w:r>
      <w:r w:rsidRPr="00925929">
        <w:t xml:space="preserve"> Programma delle attività di raccolta e trasporto</w:t>
      </w:r>
      <w:r w:rsidR="00211FE5">
        <w:t>,</w:t>
      </w:r>
      <w:r w:rsidRPr="00925929">
        <w:t xml:space="preserve"> da cui </w:t>
      </w:r>
      <w:r>
        <w:t xml:space="preserve">è </w:t>
      </w:r>
      <w:r w:rsidRPr="00925929">
        <w:t>possibile evincere</w:t>
      </w:r>
      <w:r>
        <w:t xml:space="preserve"> la</w:t>
      </w:r>
      <w:r w:rsidRPr="00925929">
        <w:t xml:space="preserve"> strada/via della gestione su base giornaliera, fascia oraria prevista e frazione di rifiuto oggetto di raccolta</w:t>
      </w:r>
      <w:r>
        <w:t>.</w:t>
      </w:r>
    </w:p>
    <w:p w14:paraId="0CFE90F1" w14:textId="5A714ECD" w:rsidR="00211FE5" w:rsidRDefault="00925929" w:rsidP="00925929">
      <w:r>
        <w:t>Il Programma delle attività di raccolta è riportato in allegato al presente documento e disponibile sul sito internet del gestore</w:t>
      </w:r>
      <w:r w:rsidR="00211FE5">
        <w:t>,</w:t>
      </w:r>
      <w:r>
        <w:t xml:space="preserve"> nella pagina dedicata ai servizi erogati per singolo </w:t>
      </w:r>
      <w:r w:rsidR="00211FE5">
        <w:t>C</w:t>
      </w:r>
      <w:r>
        <w:t xml:space="preserve">omune socio: </w:t>
      </w:r>
    </w:p>
    <w:p w14:paraId="78E82737" w14:textId="5A5CC583" w:rsidR="00925929" w:rsidRDefault="003C74E9" w:rsidP="00211FE5">
      <w:pPr>
        <w:jc w:val="center"/>
      </w:pPr>
      <w:hyperlink r:id="rId19" w:history="1">
        <w:r w:rsidR="00211FE5" w:rsidRPr="00904EF6">
          <w:rPr>
            <w:rStyle w:val="Collegamentoipertestuale"/>
          </w:rPr>
          <w:t>https://www.consorzionavigli.it</w:t>
        </w:r>
      </w:hyperlink>
    </w:p>
    <w:p w14:paraId="67746B12" w14:textId="7D355566" w:rsidR="00E752EF" w:rsidRDefault="00E752EF"/>
    <w:p w14:paraId="45BE828F" w14:textId="3EF0E59A" w:rsidR="00E752EF" w:rsidRPr="00E752EF" w:rsidRDefault="00E752EF" w:rsidP="005F1957">
      <w:pPr>
        <w:pStyle w:val="Titolo1"/>
        <w:numPr>
          <w:ilvl w:val="1"/>
          <w:numId w:val="1"/>
        </w:numPr>
        <w:ind w:left="851" w:hanging="491"/>
        <w:rPr>
          <w:sz w:val="28"/>
          <w:szCs w:val="28"/>
        </w:rPr>
      </w:pPr>
      <w:bookmarkStart w:id="23" w:name="_Toc146013524"/>
      <w:r w:rsidRPr="00E752EF">
        <w:rPr>
          <w:sz w:val="28"/>
          <w:szCs w:val="28"/>
        </w:rPr>
        <w:t>Programma delle attività di spazzamento e lavaggio delle strade</w:t>
      </w:r>
      <w:bookmarkEnd w:id="23"/>
    </w:p>
    <w:p w14:paraId="091C2CE0" w14:textId="4E3BA93C" w:rsidR="00925929" w:rsidRDefault="00925929" w:rsidP="0065522C">
      <w:pPr>
        <w:jc w:val="both"/>
      </w:pPr>
      <w:r>
        <w:t>Relativamente alle attività di spazzamento e lavaggio strade è disponibile il</w:t>
      </w:r>
      <w:r w:rsidRPr="00925929">
        <w:t xml:space="preserve"> Programma delle </w:t>
      </w:r>
      <w:r>
        <w:t xml:space="preserve">relative </w:t>
      </w:r>
      <w:r w:rsidRPr="00925929">
        <w:t>attività</w:t>
      </w:r>
      <w:r>
        <w:t xml:space="preserve"> da cui è possibile</w:t>
      </w:r>
      <w:r w:rsidRPr="00925929">
        <w:t xml:space="preserve"> evincere</w:t>
      </w:r>
      <w:r>
        <w:t xml:space="preserve"> la</w:t>
      </w:r>
      <w:r w:rsidRPr="00925929">
        <w:t xml:space="preserve"> strada/via della gestione su base giornaliera, fascia oraria prevista</w:t>
      </w:r>
      <w:r>
        <w:t>.</w:t>
      </w:r>
    </w:p>
    <w:p w14:paraId="18F24BB8" w14:textId="6261AFA8" w:rsidR="00925929" w:rsidRDefault="00925929" w:rsidP="0065522C">
      <w:pPr>
        <w:jc w:val="both"/>
      </w:pPr>
      <w:r>
        <w:lastRenderedPageBreak/>
        <w:t>Il Programma delle attività di spazzamento e lavaggio strade è riportato in allegato al presente documento.</w:t>
      </w:r>
    </w:p>
    <w:p w14:paraId="4224A4F6" w14:textId="77777777" w:rsidR="00E752EF" w:rsidRDefault="00E752EF" w:rsidP="00572AD0"/>
    <w:p w14:paraId="39252FFD" w14:textId="1312FDDE" w:rsidR="00E752EF" w:rsidRPr="00E752EF" w:rsidRDefault="00E752EF" w:rsidP="005F1957">
      <w:pPr>
        <w:pStyle w:val="Titolo1"/>
        <w:numPr>
          <w:ilvl w:val="1"/>
          <w:numId w:val="1"/>
        </w:numPr>
        <w:ind w:left="851" w:hanging="491"/>
        <w:rPr>
          <w:sz w:val="28"/>
          <w:szCs w:val="28"/>
        </w:rPr>
      </w:pPr>
      <w:bookmarkStart w:id="24" w:name="_Toc146013525"/>
      <w:r w:rsidRPr="00E752EF">
        <w:rPr>
          <w:sz w:val="28"/>
          <w:szCs w:val="28"/>
        </w:rPr>
        <w:t>Sicurezza del servizio di gestione dei rifiuti urbani</w:t>
      </w:r>
      <w:bookmarkEnd w:id="24"/>
    </w:p>
    <w:p w14:paraId="0CC446C6" w14:textId="5799D336" w:rsidR="009757CF" w:rsidRDefault="00925929" w:rsidP="00E60A7E">
      <w:pPr>
        <w:jc w:val="both"/>
      </w:pPr>
      <w:r w:rsidRPr="00925929">
        <w:t xml:space="preserve">L’Ente </w:t>
      </w:r>
      <w:r w:rsidR="00E60A7E">
        <w:t>T</w:t>
      </w:r>
      <w:r w:rsidRPr="00925929">
        <w:t xml:space="preserve">erritorialmente </w:t>
      </w:r>
      <w:r w:rsidR="00E60A7E">
        <w:t>C</w:t>
      </w:r>
      <w:r w:rsidRPr="00925929">
        <w:t>ompetente</w:t>
      </w:r>
      <w:r>
        <w:t xml:space="preserve"> non ha incaricato Consorzio dei Navigli</w:t>
      </w:r>
      <w:r w:rsidR="00E60A7E">
        <w:t xml:space="preserve"> S.p.A.</w:t>
      </w:r>
      <w:r>
        <w:t xml:space="preserve"> per la gestione del </w:t>
      </w:r>
      <w:r w:rsidRPr="00925929">
        <w:t>servizio di pronto intervento</w:t>
      </w:r>
      <w:r w:rsidR="009757CF">
        <w:t xml:space="preserve"> a seguito di eventi che non sono legati alla raccolta dei rifiuti, quali rimozione d</w:t>
      </w:r>
      <w:r w:rsidR="00E60A7E">
        <w:t>ei</w:t>
      </w:r>
      <w:r w:rsidR="009757CF">
        <w:t xml:space="preserve"> rifiuti a seguito di incidenti stradali, incendio di attrezzature legate alla raccolta dei rifiuti, ecc.</w:t>
      </w:r>
    </w:p>
    <w:p w14:paraId="5F46EA9D" w14:textId="520001FD" w:rsidR="00925929" w:rsidRDefault="009757CF" w:rsidP="00572AD0">
      <w:r>
        <w:t>Il pronto intervento in questi casi è di competenza di altri soggetti individuati dall’Ente.</w:t>
      </w:r>
    </w:p>
    <w:p w14:paraId="2780D4F7" w14:textId="1AB96F9A" w:rsidR="009757CF" w:rsidRDefault="009757CF" w:rsidP="00E60A7E">
      <w:pPr>
        <w:jc w:val="both"/>
      </w:pPr>
      <w:r>
        <w:t xml:space="preserve">Consorzio dei Navigli </w:t>
      </w:r>
      <w:r w:rsidR="00E60A7E">
        <w:t>S.p.A.</w:t>
      </w:r>
      <w:r>
        <w:t xml:space="preserve"> ha attivato il servizio di ricezione e gestione delle segnalazioni relative alla sicurezza del servizio affidatole</w:t>
      </w:r>
      <w:r w:rsidR="00E60A7E">
        <w:t>,</w:t>
      </w:r>
      <w:r>
        <w:t xml:space="preserve"> con orari 8</w:t>
      </w:r>
      <w:r w:rsidR="00E60A7E">
        <w:t>.00</w:t>
      </w:r>
      <w:r>
        <w:t>-18</w:t>
      </w:r>
      <w:r w:rsidR="00E60A7E">
        <w:t>.00</w:t>
      </w:r>
      <w:r>
        <w:t xml:space="preserve"> dal lunedì al sabato e tramite risponditore automatico nelle altre fasce orarie.</w:t>
      </w:r>
    </w:p>
    <w:p w14:paraId="04455692" w14:textId="77777777" w:rsidR="00925929" w:rsidRDefault="00925929" w:rsidP="00572AD0"/>
    <w:p w14:paraId="0B106E6F" w14:textId="58D802DF" w:rsidR="006027A8" w:rsidRPr="005535B2" w:rsidRDefault="006027A8" w:rsidP="005535B2">
      <w:pPr>
        <w:pStyle w:val="Titolo1"/>
        <w:numPr>
          <w:ilvl w:val="0"/>
          <w:numId w:val="1"/>
        </w:numPr>
      </w:pPr>
      <w:bookmarkStart w:id="25" w:name="_Toc146013526"/>
      <w:r w:rsidRPr="005535B2">
        <w:t>Approvazione della Carta della Qualità del Servizio Integrato di gestione dei rifiuti urbani</w:t>
      </w:r>
      <w:bookmarkEnd w:id="25"/>
    </w:p>
    <w:p w14:paraId="30D03D31" w14:textId="2C55878F" w:rsidR="006027A8" w:rsidRDefault="006027A8" w:rsidP="00691628">
      <w:pPr>
        <w:jc w:val="both"/>
      </w:pPr>
      <w:r w:rsidRPr="006027A8">
        <w:t xml:space="preserve">L’Ente </w:t>
      </w:r>
      <w:r w:rsidR="00727CAD">
        <w:t>T</w:t>
      </w:r>
      <w:r w:rsidRPr="006027A8">
        <w:t xml:space="preserve">erritorialmente </w:t>
      </w:r>
      <w:r w:rsidR="00727CAD">
        <w:t>C</w:t>
      </w:r>
      <w:r w:rsidRPr="006027A8">
        <w:t>ompetente approva per ogni singola gestione un’unica Carta della qualità del servizio integrato di gestione dei rifiuti urbani</w:t>
      </w:r>
      <w:r w:rsidR="009757CF">
        <w:t>.</w:t>
      </w:r>
    </w:p>
    <w:p w14:paraId="527D8482" w14:textId="3721CD70" w:rsidR="009757CF" w:rsidRPr="00B87AE2" w:rsidRDefault="00727CAD" w:rsidP="00727CAD">
      <w:pPr>
        <w:jc w:val="both"/>
      </w:pPr>
      <w:r w:rsidRPr="00B87AE2">
        <w:t xml:space="preserve">Il format del presente documento è stato approvato dal Consiglio di </w:t>
      </w:r>
      <w:r w:rsidR="00D216FB">
        <w:t>A</w:t>
      </w:r>
      <w:r w:rsidRPr="00B87AE2">
        <w:t xml:space="preserve">mministrazione del gestore nella seduta del </w:t>
      </w:r>
      <w:r w:rsidR="00D216FB" w:rsidRPr="00D216FB">
        <w:t>6 dicembre 2023</w:t>
      </w:r>
      <w:r w:rsidRPr="00B87AE2">
        <w:t xml:space="preserve"> ed è stato proposto in consultazione, per tutti gli stakeholders e, in particolare, per le associazioni dei consumatori locali, tramite pubblicazione per 30 giorni sul sito internet istituzione di CDN; la predetta pubblicazione è stata anticipata da inserzione su una testata giornalistica locale al fine di fornire l’idonea divulgazione della notizia a tutti i soggetti interessati; con l’attivazione di questa procedura si ritengono pertanto correttamente espletati gli obblighi di consultazione e condivisione della Carta in capo all’Ente Territorialmente Competente.</w:t>
      </w:r>
    </w:p>
    <w:p w14:paraId="663C7F0C" w14:textId="39E2CC0C" w:rsidR="006B6D99" w:rsidRDefault="006B6D99"/>
    <w:p w14:paraId="4CBAB649" w14:textId="401CCD74" w:rsidR="006B6D99" w:rsidRDefault="006B6D99" w:rsidP="006B6D99">
      <w:pPr>
        <w:pStyle w:val="Titolo1"/>
        <w:numPr>
          <w:ilvl w:val="0"/>
          <w:numId w:val="1"/>
        </w:numPr>
      </w:pPr>
      <w:bookmarkStart w:id="26" w:name="_Toc146013527"/>
      <w:r>
        <w:t>Pubblicazione della Carta della Qualità</w:t>
      </w:r>
      <w:bookmarkEnd w:id="26"/>
    </w:p>
    <w:p w14:paraId="2F6DF3F8" w14:textId="0FDB82A0" w:rsidR="006B6D99" w:rsidRDefault="006B6D99" w:rsidP="00727CAD">
      <w:pPr>
        <w:jc w:val="both"/>
      </w:pPr>
      <w:r w:rsidRPr="007E5EE2">
        <w:t>La Carta della qualità del servizio integrato di gestione dei rifiuti urbani</w:t>
      </w:r>
      <w:r>
        <w:t xml:space="preserve"> </w:t>
      </w:r>
      <w:r w:rsidRPr="007E5EE2">
        <w:t xml:space="preserve">deve </w:t>
      </w:r>
      <w:r w:rsidR="00FF57AD">
        <w:t>è</w:t>
      </w:r>
      <w:r w:rsidRPr="007E5EE2">
        <w:t xml:space="preserve"> pubblicata ai sensi dell’articolo 3 del TITR sul sito web del gestore del servizio integrato</w:t>
      </w:r>
      <w:r w:rsidR="009C5AAC">
        <w:t xml:space="preserve"> di gestione dei rifiuti urbani</w:t>
      </w:r>
      <w:r w:rsidR="00FF57AD">
        <w:t>.</w:t>
      </w:r>
    </w:p>
    <w:p w14:paraId="1E0A35B3" w14:textId="77777777" w:rsidR="006B6D99" w:rsidRDefault="006B6D99"/>
    <w:p w14:paraId="0B6D80BA" w14:textId="4B55C144" w:rsidR="00882512" w:rsidRDefault="007145AC" w:rsidP="007E5EE2">
      <w:pPr>
        <w:pStyle w:val="Titolo1"/>
        <w:numPr>
          <w:ilvl w:val="0"/>
          <w:numId w:val="1"/>
        </w:numPr>
      </w:pPr>
      <w:bookmarkStart w:id="27" w:name="_Toc146013528"/>
      <w:r w:rsidRPr="007145AC">
        <w:t>Comunicazione all’A</w:t>
      </w:r>
      <w:r w:rsidR="007E5EE2">
        <w:t>RERA</w:t>
      </w:r>
      <w:r w:rsidRPr="007145AC">
        <w:t xml:space="preserve"> e all’Ente territorialmente competente</w:t>
      </w:r>
      <w:bookmarkEnd w:id="27"/>
    </w:p>
    <w:p w14:paraId="77F69C2D" w14:textId="2C8E1869" w:rsidR="007145AC" w:rsidRDefault="007E5EE2" w:rsidP="00727CAD">
      <w:pPr>
        <w:jc w:val="both"/>
      </w:pPr>
      <w:r w:rsidRPr="00FF57AD">
        <w:t>I</w:t>
      </w:r>
      <w:r w:rsidR="007145AC" w:rsidRPr="00FF57AD">
        <w:t xml:space="preserve">l gestore trasmette all’Autorità </w:t>
      </w:r>
      <w:r w:rsidRPr="00FF57AD">
        <w:t xml:space="preserve">di Regolazione per Energia Reti e Ambiente (ARERA) </w:t>
      </w:r>
      <w:r w:rsidR="007145AC" w:rsidRPr="00FF57AD">
        <w:t>e al pertinente Ente territorialmente competente una relazione, firmata dal suo legale rappresentante, attestante il rispetto degli obblighi di servizio di cui alla Tabella 2 nell’Appendice I</w:t>
      </w:r>
      <w:r w:rsidRPr="00FF57AD">
        <w:t xml:space="preserve"> dell’Allegato A (TQRIF) della Deliberazione 18 gennaio 2022 n. 15/2022/R/Rif</w:t>
      </w:r>
      <w:r w:rsidR="007145AC" w:rsidRPr="00FF57AD">
        <w:t>.</w:t>
      </w:r>
    </w:p>
    <w:p w14:paraId="314A4370" w14:textId="77777777" w:rsidR="00882512" w:rsidRDefault="00882512"/>
    <w:p w14:paraId="6CE3E184" w14:textId="011A196A" w:rsidR="005F1957" w:rsidRDefault="00676D67" w:rsidP="005F1957">
      <w:pPr>
        <w:pStyle w:val="Titolo1"/>
        <w:numPr>
          <w:ilvl w:val="0"/>
          <w:numId w:val="1"/>
        </w:numPr>
      </w:pPr>
      <w:bookmarkStart w:id="28" w:name="_Toc146013529"/>
      <w:r>
        <w:t>Aggiornamento e v</w:t>
      </w:r>
      <w:r w:rsidR="005F1957">
        <w:t xml:space="preserve">alidità della Carta </w:t>
      </w:r>
      <w:r w:rsidR="006B6D99">
        <w:t>della Qualità</w:t>
      </w:r>
      <w:bookmarkEnd w:id="28"/>
    </w:p>
    <w:p w14:paraId="07E8B448" w14:textId="122EC6C9" w:rsidR="00073A6E" w:rsidRDefault="005F1957" w:rsidP="00727CAD">
      <w:pPr>
        <w:jc w:val="both"/>
      </w:pPr>
      <w:r>
        <w:t xml:space="preserve">La presente Carta </w:t>
      </w:r>
      <w:r w:rsidR="00073A6E">
        <w:t>della Qualità de</w:t>
      </w:r>
      <w:r w:rsidR="006027A8">
        <w:t xml:space="preserve">l servizio integrato </w:t>
      </w:r>
      <w:r w:rsidR="00073A6E">
        <w:t xml:space="preserve">di gestione dei rifiuti urbani </w:t>
      </w:r>
      <w:r>
        <w:t>ha validità p</w:t>
      </w:r>
      <w:r w:rsidR="00073A6E">
        <w:t>er tutta la durata del contratto di servizio.</w:t>
      </w:r>
    </w:p>
    <w:p w14:paraId="6C2D5E73" w14:textId="550CD706" w:rsidR="005F1957" w:rsidRDefault="006B6D99" w:rsidP="00727CAD">
      <w:pPr>
        <w:jc w:val="both"/>
      </w:pPr>
      <w:r>
        <w:lastRenderedPageBreak/>
        <w:t xml:space="preserve">L’Ente Territorialmente Competente potrà </w:t>
      </w:r>
      <w:r w:rsidR="005F1957">
        <w:t>aggiorna</w:t>
      </w:r>
      <w:r>
        <w:t>re</w:t>
      </w:r>
      <w:r w:rsidR="005F1957">
        <w:t xml:space="preserve"> o revisiona</w:t>
      </w:r>
      <w:r>
        <w:t>re i contenuti della Carta della Qualità</w:t>
      </w:r>
      <w:r w:rsidR="005F1957">
        <w:t xml:space="preserve"> in relazione a modifiche normative, cambiamenti di tipo tecnico e/o organizzativo, </w:t>
      </w:r>
      <w:r w:rsidR="00073A6E">
        <w:t xml:space="preserve">alla modifica dello schema regolatorio di riferimento, </w:t>
      </w:r>
      <w:r w:rsidR="005F1957">
        <w:t>ecc.</w:t>
      </w:r>
    </w:p>
    <w:p w14:paraId="238D4FB3" w14:textId="077F0FA4" w:rsidR="005F1957" w:rsidRDefault="005F1957" w:rsidP="00727CAD">
      <w:pPr>
        <w:jc w:val="both"/>
      </w:pPr>
      <w:r>
        <w:t xml:space="preserve">Qualsiasi tipo di modifica sarà comunicata agli utenti </w:t>
      </w:r>
      <w:r w:rsidRPr="00C7144A">
        <w:t xml:space="preserve">entro un tempo massimo di 60 giorni mediante avviso sul sito internet del </w:t>
      </w:r>
      <w:r w:rsidR="00073A6E" w:rsidRPr="00C7144A">
        <w:t>gestore del servizio</w:t>
      </w:r>
      <w:r w:rsidR="00762784" w:rsidRPr="00C7144A">
        <w:t>.</w:t>
      </w:r>
    </w:p>
    <w:p w14:paraId="24219214" w14:textId="2DE9FE43" w:rsidR="00073A6E" w:rsidRDefault="00073A6E" w:rsidP="00727CAD">
      <w:pPr>
        <w:jc w:val="both"/>
      </w:pPr>
      <w:r>
        <w:t xml:space="preserve">Le modifiche </w:t>
      </w:r>
      <w:r w:rsidR="00762784">
        <w:t>sostanziali</w:t>
      </w:r>
      <w:r w:rsidR="005535B2">
        <w:t xml:space="preserve"> della Carta della Qualità del servizio</w:t>
      </w:r>
      <w:r w:rsidR="00762784">
        <w:t>, riferite a significative modifiche dei servizi erogati</w:t>
      </w:r>
      <w:r w:rsidR="005535B2">
        <w:t>,</w:t>
      </w:r>
      <w:r>
        <w:t xml:space="preserve"> dovranno essere adeguatamente </w:t>
      </w:r>
      <w:r w:rsidRPr="00073A6E">
        <w:t>pubblicizza</w:t>
      </w:r>
      <w:r>
        <w:t>te</w:t>
      </w:r>
      <w:r w:rsidRPr="00073A6E">
        <w:t xml:space="preserve"> in conformità ad intese con le associazioni di tutela dei consumatori e con le associazioni imprenditoriali interessate</w:t>
      </w:r>
      <w:r>
        <w:t>.</w:t>
      </w:r>
    </w:p>
    <w:p w14:paraId="5B8A8BF5" w14:textId="7F995DF5" w:rsidR="00E752EF" w:rsidRDefault="00FF57AD" w:rsidP="00727CAD">
      <w:pPr>
        <w:jc w:val="both"/>
      </w:pPr>
      <w:r w:rsidRPr="00FF57AD">
        <w:t>Non si intendono modifiche sostanziali le modifiche dei servizi che non variano la frequenza e l’intensità di servizio erogato.</w:t>
      </w:r>
    </w:p>
    <w:sectPr w:rsidR="00E752EF" w:rsidSect="008B43CD">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3320A" w14:textId="77777777" w:rsidR="00630DFF" w:rsidRDefault="00630DFF" w:rsidP="00FE0E08">
      <w:pPr>
        <w:spacing w:after="0" w:line="240" w:lineRule="auto"/>
      </w:pPr>
      <w:r>
        <w:separator/>
      </w:r>
    </w:p>
  </w:endnote>
  <w:endnote w:type="continuationSeparator" w:id="0">
    <w:p w14:paraId="0A1F317D" w14:textId="77777777" w:rsidR="00630DFF" w:rsidRDefault="00630DFF" w:rsidP="00FE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728215"/>
      <w:docPartObj>
        <w:docPartGallery w:val="Page Numbers (Bottom of Page)"/>
        <w:docPartUnique/>
      </w:docPartObj>
    </w:sdtPr>
    <w:sdtEndPr>
      <w:rPr>
        <w:sz w:val="16"/>
        <w:szCs w:val="16"/>
      </w:rPr>
    </w:sdtEndPr>
    <w:sdtContent>
      <w:p w14:paraId="6DE9E939" w14:textId="748E6477" w:rsidR="007F28BA" w:rsidRPr="007F28BA" w:rsidRDefault="007F28BA">
        <w:pPr>
          <w:pStyle w:val="Pidipagina"/>
          <w:jc w:val="right"/>
          <w:rPr>
            <w:sz w:val="16"/>
            <w:szCs w:val="16"/>
          </w:rPr>
        </w:pPr>
        <w:r w:rsidRPr="007F28BA">
          <w:rPr>
            <w:sz w:val="16"/>
            <w:szCs w:val="16"/>
          </w:rPr>
          <w:fldChar w:fldCharType="begin"/>
        </w:r>
        <w:r w:rsidRPr="007F28BA">
          <w:rPr>
            <w:sz w:val="16"/>
            <w:szCs w:val="16"/>
          </w:rPr>
          <w:instrText>PAGE   \* MERGEFORMAT</w:instrText>
        </w:r>
        <w:r w:rsidRPr="007F28BA">
          <w:rPr>
            <w:sz w:val="16"/>
            <w:szCs w:val="16"/>
          </w:rPr>
          <w:fldChar w:fldCharType="separate"/>
        </w:r>
        <w:r w:rsidRPr="007F28BA">
          <w:rPr>
            <w:sz w:val="16"/>
            <w:szCs w:val="16"/>
          </w:rPr>
          <w:t>2</w:t>
        </w:r>
        <w:r w:rsidRPr="007F28BA">
          <w:rPr>
            <w:sz w:val="16"/>
            <w:szCs w:val="16"/>
          </w:rPr>
          <w:fldChar w:fldCharType="end"/>
        </w:r>
      </w:p>
    </w:sdtContent>
  </w:sdt>
  <w:p w14:paraId="0460B8A1" w14:textId="77777777" w:rsidR="00461EF3" w:rsidRDefault="00461E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3A3D1" w14:textId="77777777" w:rsidR="00630DFF" w:rsidRDefault="00630DFF" w:rsidP="00FE0E08">
      <w:pPr>
        <w:spacing w:after="0" w:line="240" w:lineRule="auto"/>
      </w:pPr>
      <w:r>
        <w:separator/>
      </w:r>
    </w:p>
  </w:footnote>
  <w:footnote w:type="continuationSeparator" w:id="0">
    <w:p w14:paraId="6FA94417" w14:textId="77777777" w:rsidR="00630DFF" w:rsidRDefault="00630DFF" w:rsidP="00FE0E08">
      <w:pPr>
        <w:spacing w:after="0" w:line="240" w:lineRule="auto"/>
      </w:pPr>
      <w:r>
        <w:continuationSeparator/>
      </w:r>
    </w:p>
  </w:footnote>
  <w:footnote w:id="1">
    <w:p w14:paraId="27B4742C" w14:textId="2554199A" w:rsidR="00461EF3" w:rsidRDefault="00461EF3">
      <w:pPr>
        <w:pStyle w:val="Testonotaapidipagina"/>
      </w:pPr>
      <w:r>
        <w:rPr>
          <w:rStyle w:val="Rimandonotaapidipagina"/>
        </w:rPr>
        <w:footnoteRef/>
      </w:r>
      <w:r>
        <w:t xml:space="preserve"> ARERA - Deliberazione </w:t>
      </w:r>
      <w:r w:rsidRPr="00FE0E08">
        <w:t>18 gennaio 2022 15/2022/R/RIF</w:t>
      </w:r>
      <w:r>
        <w:t xml:space="preserve"> – Allegato A</w:t>
      </w:r>
    </w:p>
  </w:footnote>
  <w:footnote w:id="2">
    <w:p w14:paraId="671C53EF" w14:textId="77777777" w:rsidR="00461EF3" w:rsidRDefault="00461EF3" w:rsidP="008E292C">
      <w:pPr>
        <w:pStyle w:val="Testonotaapidipagina"/>
      </w:pPr>
      <w:r>
        <w:rPr>
          <w:rStyle w:val="Rimandonotaapidipagina"/>
        </w:rPr>
        <w:footnoteRef/>
      </w:r>
      <w:r>
        <w:t xml:space="preserve"> La Regione Lombardia, ai sensi del c. 7 dell’art. 200 del D. Lgs 152/06, ha adottato un modello alternativo che non prevede l’istituzione degli Ambiti Territoriali Ottimali nel settore rifiuti, l’Ente Territorialmente Competente (ETC) è quindi individuato nel Comune.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8F4"/>
    <w:multiLevelType w:val="hybridMultilevel"/>
    <w:tmpl w:val="B178CE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F84319"/>
    <w:multiLevelType w:val="hybridMultilevel"/>
    <w:tmpl w:val="CA049F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DD5685"/>
    <w:multiLevelType w:val="hybridMultilevel"/>
    <w:tmpl w:val="F45C14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06464A"/>
    <w:multiLevelType w:val="hybridMultilevel"/>
    <w:tmpl w:val="79C03F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2F631A"/>
    <w:multiLevelType w:val="hybridMultilevel"/>
    <w:tmpl w:val="2CA297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56D1AB6"/>
    <w:multiLevelType w:val="hybridMultilevel"/>
    <w:tmpl w:val="D65C2BE8"/>
    <w:lvl w:ilvl="0" w:tplc="6994AD4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0359EC"/>
    <w:multiLevelType w:val="hybridMultilevel"/>
    <w:tmpl w:val="1AE670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265207"/>
    <w:multiLevelType w:val="hybridMultilevel"/>
    <w:tmpl w:val="5E229D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C06360"/>
    <w:multiLevelType w:val="hybridMultilevel"/>
    <w:tmpl w:val="50A4FA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C406E6"/>
    <w:multiLevelType w:val="hybridMultilevel"/>
    <w:tmpl w:val="B5A650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C92A18"/>
    <w:multiLevelType w:val="hybridMultilevel"/>
    <w:tmpl w:val="1B6A2B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9B3EA6"/>
    <w:multiLevelType w:val="hybridMultilevel"/>
    <w:tmpl w:val="3E8E3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CD606E"/>
    <w:multiLevelType w:val="hybridMultilevel"/>
    <w:tmpl w:val="38BCE4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4A1A01"/>
    <w:multiLevelType w:val="hybridMultilevel"/>
    <w:tmpl w:val="C26880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5A4FE3"/>
    <w:multiLevelType w:val="hybridMultilevel"/>
    <w:tmpl w:val="B4747648"/>
    <w:lvl w:ilvl="0" w:tplc="3FC27ED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76F283E4">
      <w:start w:val="2"/>
      <w:numFmt w:val="bullet"/>
      <w:lvlText w:val="•"/>
      <w:lvlJc w:val="left"/>
      <w:pPr>
        <w:ind w:left="1440" w:hanging="360"/>
      </w:pPr>
      <w:rPr>
        <w:rFonts w:ascii="Calibri" w:eastAsiaTheme="minorHAnsi" w:hAnsi="Calibri" w:cs="Calibri" w:hint="default"/>
      </w:rPr>
    </w:lvl>
    <w:lvl w:ilvl="2" w:tplc="3FC27ED8">
      <w:numFmt w:val="bullet"/>
      <w:lvlText w:val="-"/>
      <w:lvlJc w:val="left"/>
      <w:pPr>
        <w:ind w:left="2160" w:hanging="360"/>
      </w:pPr>
      <w:rPr>
        <w:rFonts w:ascii="Times New Roman" w:eastAsia="Times New Roman" w:hAnsi="Times New Roman" w:cs="Times New Roman" w:hint="default"/>
        <w:w w:val="99"/>
        <w:sz w:val="24"/>
        <w:szCs w:val="24"/>
        <w:lang w:val="it-IT" w:eastAsia="en-US" w:bidi="ar-SA"/>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0254C7"/>
    <w:multiLevelType w:val="hybridMultilevel"/>
    <w:tmpl w:val="13D416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5B51AA"/>
    <w:multiLevelType w:val="hybridMultilevel"/>
    <w:tmpl w:val="1E2A70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7F061D"/>
    <w:multiLevelType w:val="hybridMultilevel"/>
    <w:tmpl w:val="50A4F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A306B0"/>
    <w:multiLevelType w:val="hybridMultilevel"/>
    <w:tmpl w:val="85A486AE"/>
    <w:lvl w:ilvl="0" w:tplc="3FC27ED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D337C7"/>
    <w:multiLevelType w:val="hybridMultilevel"/>
    <w:tmpl w:val="0FCAF8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C750D7"/>
    <w:multiLevelType w:val="hybridMultilevel"/>
    <w:tmpl w:val="2A6012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8D0343"/>
    <w:multiLevelType w:val="hybridMultilevel"/>
    <w:tmpl w:val="8EA0397E"/>
    <w:lvl w:ilvl="0" w:tplc="3FC27ED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847F46"/>
    <w:multiLevelType w:val="hybridMultilevel"/>
    <w:tmpl w:val="DE5AD4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BC78C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2F371A"/>
    <w:multiLevelType w:val="hybridMultilevel"/>
    <w:tmpl w:val="90A81F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7D7F9E"/>
    <w:multiLevelType w:val="hybridMultilevel"/>
    <w:tmpl w:val="29203472"/>
    <w:lvl w:ilvl="0" w:tplc="04100017">
      <w:start w:val="1"/>
      <w:numFmt w:val="lowerLetter"/>
      <w:lvlText w:val="%1)"/>
      <w:lvlJc w:val="left"/>
      <w:pPr>
        <w:ind w:left="766" w:hanging="360"/>
      </w:pPr>
    </w:lvl>
    <w:lvl w:ilvl="1" w:tplc="3FC27ED8">
      <w:numFmt w:val="bullet"/>
      <w:lvlText w:val="-"/>
      <w:lvlJc w:val="left"/>
      <w:pPr>
        <w:ind w:left="1486" w:hanging="360"/>
      </w:pPr>
      <w:rPr>
        <w:rFonts w:ascii="Times New Roman" w:eastAsia="Times New Roman" w:hAnsi="Times New Roman" w:cs="Times New Roman" w:hint="default"/>
        <w:w w:val="99"/>
        <w:sz w:val="24"/>
        <w:szCs w:val="24"/>
        <w:lang w:val="it-IT" w:eastAsia="en-US" w:bidi="ar-SA"/>
      </w:r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26" w15:restartNumberingAfterBreak="0">
    <w:nsid w:val="52856D75"/>
    <w:multiLevelType w:val="hybridMultilevel"/>
    <w:tmpl w:val="6D4EE8BC"/>
    <w:lvl w:ilvl="0" w:tplc="FFFFFFFF">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FFFFFFFF">
      <w:start w:val="2"/>
      <w:numFmt w:val="bullet"/>
      <w:lvlText w:val="•"/>
      <w:lvlJc w:val="left"/>
      <w:pPr>
        <w:ind w:left="1440" w:hanging="360"/>
      </w:pPr>
      <w:rPr>
        <w:rFonts w:ascii="Calibri" w:eastAsiaTheme="minorHAnsi" w:hAnsi="Calibri" w:cs="Calibri" w:hint="default"/>
      </w:rPr>
    </w:lvl>
    <w:lvl w:ilvl="2" w:tplc="0410001B">
      <w:start w:val="1"/>
      <w:numFmt w:val="lowerRoman"/>
      <w:lvlText w:val="%3."/>
      <w:lvlJc w:val="right"/>
      <w:pPr>
        <w:ind w:left="2160" w:hanging="360"/>
      </w:pPr>
    </w:lvl>
    <w:lvl w:ilvl="3" w:tplc="0E66C6E4">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B32D1E"/>
    <w:multiLevelType w:val="hybridMultilevel"/>
    <w:tmpl w:val="3C46D3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C71756"/>
    <w:multiLevelType w:val="hybridMultilevel"/>
    <w:tmpl w:val="6C3A87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7C15CA"/>
    <w:multiLevelType w:val="hybridMultilevel"/>
    <w:tmpl w:val="BE5C5C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D964BB"/>
    <w:multiLevelType w:val="hybridMultilevel"/>
    <w:tmpl w:val="27AA17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0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FD7C17"/>
    <w:multiLevelType w:val="hybridMultilevel"/>
    <w:tmpl w:val="0EAE8F4C"/>
    <w:lvl w:ilvl="0" w:tplc="7B74B8E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EB7B77"/>
    <w:multiLevelType w:val="hybridMultilevel"/>
    <w:tmpl w:val="B70618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072BF1"/>
    <w:multiLevelType w:val="hybridMultilevel"/>
    <w:tmpl w:val="E70C5E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A378BA"/>
    <w:multiLevelType w:val="hybridMultilevel"/>
    <w:tmpl w:val="8FCE5E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B52921"/>
    <w:multiLevelType w:val="hybridMultilevel"/>
    <w:tmpl w:val="427E4224"/>
    <w:lvl w:ilvl="0" w:tplc="3FC27ED8">
      <w:numFmt w:val="bullet"/>
      <w:lvlText w:val="-"/>
      <w:lvlJc w:val="left"/>
      <w:pPr>
        <w:ind w:left="720" w:hanging="360"/>
      </w:pPr>
      <w:rPr>
        <w:rFonts w:ascii="Times New Roman" w:eastAsia="Times New Roman" w:hAnsi="Times New Roman" w:cs="Times New Roman"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5F4EC4"/>
    <w:multiLevelType w:val="hybridMultilevel"/>
    <w:tmpl w:val="E6DAB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6"/>
  </w:num>
  <w:num w:numId="3">
    <w:abstractNumId w:val="5"/>
  </w:num>
  <w:num w:numId="4">
    <w:abstractNumId w:val="14"/>
  </w:num>
  <w:num w:numId="5">
    <w:abstractNumId w:val="35"/>
  </w:num>
  <w:num w:numId="6">
    <w:abstractNumId w:val="26"/>
  </w:num>
  <w:num w:numId="7">
    <w:abstractNumId w:val="25"/>
  </w:num>
  <w:num w:numId="8">
    <w:abstractNumId w:val="0"/>
  </w:num>
  <w:num w:numId="9">
    <w:abstractNumId w:val="24"/>
  </w:num>
  <w:num w:numId="10">
    <w:abstractNumId w:val="7"/>
  </w:num>
  <w:num w:numId="11">
    <w:abstractNumId w:val="27"/>
  </w:num>
  <w:num w:numId="12">
    <w:abstractNumId w:val="3"/>
  </w:num>
  <w:num w:numId="13">
    <w:abstractNumId w:val="19"/>
  </w:num>
  <w:num w:numId="14">
    <w:abstractNumId w:val="21"/>
  </w:num>
  <w:num w:numId="15">
    <w:abstractNumId w:val="1"/>
  </w:num>
  <w:num w:numId="16">
    <w:abstractNumId w:val="31"/>
  </w:num>
  <w:num w:numId="17">
    <w:abstractNumId w:val="36"/>
  </w:num>
  <w:num w:numId="18">
    <w:abstractNumId w:val="15"/>
  </w:num>
  <w:num w:numId="19">
    <w:abstractNumId w:val="4"/>
  </w:num>
  <w:num w:numId="20">
    <w:abstractNumId w:val="17"/>
  </w:num>
  <w:num w:numId="21">
    <w:abstractNumId w:val="28"/>
  </w:num>
  <w:num w:numId="22">
    <w:abstractNumId w:val="8"/>
  </w:num>
  <w:num w:numId="23">
    <w:abstractNumId w:val="22"/>
  </w:num>
  <w:num w:numId="24">
    <w:abstractNumId w:val="29"/>
  </w:num>
  <w:num w:numId="25">
    <w:abstractNumId w:val="13"/>
  </w:num>
  <w:num w:numId="26">
    <w:abstractNumId w:val="11"/>
  </w:num>
  <w:num w:numId="27">
    <w:abstractNumId w:val="20"/>
  </w:num>
  <w:num w:numId="28">
    <w:abstractNumId w:val="34"/>
  </w:num>
  <w:num w:numId="29">
    <w:abstractNumId w:val="16"/>
  </w:num>
  <w:num w:numId="30">
    <w:abstractNumId w:val="18"/>
  </w:num>
  <w:num w:numId="31">
    <w:abstractNumId w:val="32"/>
  </w:num>
  <w:num w:numId="32">
    <w:abstractNumId w:val="30"/>
  </w:num>
  <w:num w:numId="33">
    <w:abstractNumId w:val="10"/>
  </w:num>
  <w:num w:numId="34">
    <w:abstractNumId w:val="9"/>
  </w:num>
  <w:num w:numId="35">
    <w:abstractNumId w:val="12"/>
  </w:num>
  <w:num w:numId="36">
    <w:abstractNumId w:val="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26"/>
    <w:rsid w:val="00007EA0"/>
    <w:rsid w:val="000123B7"/>
    <w:rsid w:val="00034B5D"/>
    <w:rsid w:val="00050B6D"/>
    <w:rsid w:val="00073A6E"/>
    <w:rsid w:val="00073CE6"/>
    <w:rsid w:val="000B6D47"/>
    <w:rsid w:val="00102F84"/>
    <w:rsid w:val="001106C0"/>
    <w:rsid w:val="00144074"/>
    <w:rsid w:val="001A4E3C"/>
    <w:rsid w:val="001B7755"/>
    <w:rsid w:val="001C343E"/>
    <w:rsid w:val="00211FE5"/>
    <w:rsid w:val="002161C1"/>
    <w:rsid w:val="00221544"/>
    <w:rsid w:val="00224C1F"/>
    <w:rsid w:val="00260CF0"/>
    <w:rsid w:val="002B3628"/>
    <w:rsid w:val="002E199C"/>
    <w:rsid w:val="002E31E1"/>
    <w:rsid w:val="002F32C7"/>
    <w:rsid w:val="00331326"/>
    <w:rsid w:val="003478AD"/>
    <w:rsid w:val="00352BCD"/>
    <w:rsid w:val="003564B6"/>
    <w:rsid w:val="00377E6B"/>
    <w:rsid w:val="0038102B"/>
    <w:rsid w:val="00395CDD"/>
    <w:rsid w:val="003C74E9"/>
    <w:rsid w:val="003D72E6"/>
    <w:rsid w:val="003E5754"/>
    <w:rsid w:val="00416AC9"/>
    <w:rsid w:val="00427DF2"/>
    <w:rsid w:val="00445B90"/>
    <w:rsid w:val="00461EF3"/>
    <w:rsid w:val="00465AA3"/>
    <w:rsid w:val="00467DE7"/>
    <w:rsid w:val="00483CA7"/>
    <w:rsid w:val="004856CD"/>
    <w:rsid w:val="00491774"/>
    <w:rsid w:val="00491F17"/>
    <w:rsid w:val="004B1A11"/>
    <w:rsid w:val="004B79F2"/>
    <w:rsid w:val="004C6D4E"/>
    <w:rsid w:val="00513811"/>
    <w:rsid w:val="00531AFC"/>
    <w:rsid w:val="005501E1"/>
    <w:rsid w:val="005504FC"/>
    <w:rsid w:val="005535B2"/>
    <w:rsid w:val="00566E94"/>
    <w:rsid w:val="00572AD0"/>
    <w:rsid w:val="00593694"/>
    <w:rsid w:val="005A3254"/>
    <w:rsid w:val="005A3683"/>
    <w:rsid w:val="005A723D"/>
    <w:rsid w:val="005B20AB"/>
    <w:rsid w:val="005C0702"/>
    <w:rsid w:val="005D55D9"/>
    <w:rsid w:val="005E122A"/>
    <w:rsid w:val="005F1957"/>
    <w:rsid w:val="006027A8"/>
    <w:rsid w:val="006220DD"/>
    <w:rsid w:val="0062317C"/>
    <w:rsid w:val="00630DFF"/>
    <w:rsid w:val="00633EBB"/>
    <w:rsid w:val="0065522C"/>
    <w:rsid w:val="00672588"/>
    <w:rsid w:val="00676D67"/>
    <w:rsid w:val="00691628"/>
    <w:rsid w:val="00694E4F"/>
    <w:rsid w:val="00697B59"/>
    <w:rsid w:val="006B6D99"/>
    <w:rsid w:val="006C1021"/>
    <w:rsid w:val="006D481D"/>
    <w:rsid w:val="006F155C"/>
    <w:rsid w:val="0071170E"/>
    <w:rsid w:val="00712F71"/>
    <w:rsid w:val="007145AC"/>
    <w:rsid w:val="00720EF8"/>
    <w:rsid w:val="00727CAD"/>
    <w:rsid w:val="00750494"/>
    <w:rsid w:val="00762784"/>
    <w:rsid w:val="00767A52"/>
    <w:rsid w:val="00773A68"/>
    <w:rsid w:val="00783DFD"/>
    <w:rsid w:val="00785694"/>
    <w:rsid w:val="0079175D"/>
    <w:rsid w:val="007A10F1"/>
    <w:rsid w:val="007A307A"/>
    <w:rsid w:val="007B0DC9"/>
    <w:rsid w:val="007B111C"/>
    <w:rsid w:val="007B5996"/>
    <w:rsid w:val="007D2BBF"/>
    <w:rsid w:val="007D531A"/>
    <w:rsid w:val="007E5DC8"/>
    <w:rsid w:val="007E5EE2"/>
    <w:rsid w:val="007E7158"/>
    <w:rsid w:val="007F0488"/>
    <w:rsid w:val="007F28BA"/>
    <w:rsid w:val="007F2B6A"/>
    <w:rsid w:val="00802E1C"/>
    <w:rsid w:val="00803268"/>
    <w:rsid w:val="00825116"/>
    <w:rsid w:val="0084098B"/>
    <w:rsid w:val="008470DB"/>
    <w:rsid w:val="0086387A"/>
    <w:rsid w:val="00882512"/>
    <w:rsid w:val="008859C8"/>
    <w:rsid w:val="0088761E"/>
    <w:rsid w:val="008B43CD"/>
    <w:rsid w:val="008D087F"/>
    <w:rsid w:val="008D67FB"/>
    <w:rsid w:val="008E11EB"/>
    <w:rsid w:val="008E292C"/>
    <w:rsid w:val="008E5F0B"/>
    <w:rsid w:val="008F2468"/>
    <w:rsid w:val="008F6989"/>
    <w:rsid w:val="0092256A"/>
    <w:rsid w:val="00925929"/>
    <w:rsid w:val="00950C69"/>
    <w:rsid w:val="00973EC4"/>
    <w:rsid w:val="009757CF"/>
    <w:rsid w:val="009C5AAC"/>
    <w:rsid w:val="009C70E2"/>
    <w:rsid w:val="00A351B1"/>
    <w:rsid w:val="00A670E8"/>
    <w:rsid w:val="00AA3EA6"/>
    <w:rsid w:val="00AC3E75"/>
    <w:rsid w:val="00B2552C"/>
    <w:rsid w:val="00B25EB7"/>
    <w:rsid w:val="00B3688A"/>
    <w:rsid w:val="00B41B0B"/>
    <w:rsid w:val="00B47381"/>
    <w:rsid w:val="00B53DE7"/>
    <w:rsid w:val="00B74969"/>
    <w:rsid w:val="00B7540A"/>
    <w:rsid w:val="00B81372"/>
    <w:rsid w:val="00B87AE2"/>
    <w:rsid w:val="00B94651"/>
    <w:rsid w:val="00BA2536"/>
    <w:rsid w:val="00BB014F"/>
    <w:rsid w:val="00BB33AA"/>
    <w:rsid w:val="00BB676D"/>
    <w:rsid w:val="00BD09E5"/>
    <w:rsid w:val="00BD7865"/>
    <w:rsid w:val="00BE62CB"/>
    <w:rsid w:val="00C22082"/>
    <w:rsid w:val="00C2309E"/>
    <w:rsid w:val="00C24DF1"/>
    <w:rsid w:val="00C5752F"/>
    <w:rsid w:val="00C57E5F"/>
    <w:rsid w:val="00C7144A"/>
    <w:rsid w:val="00C80ED2"/>
    <w:rsid w:val="00C91556"/>
    <w:rsid w:val="00CC3C58"/>
    <w:rsid w:val="00CD1DB8"/>
    <w:rsid w:val="00CD77C0"/>
    <w:rsid w:val="00D043CD"/>
    <w:rsid w:val="00D046EC"/>
    <w:rsid w:val="00D135AF"/>
    <w:rsid w:val="00D210A7"/>
    <w:rsid w:val="00D215F0"/>
    <w:rsid w:val="00D216FB"/>
    <w:rsid w:val="00D31E96"/>
    <w:rsid w:val="00D37D42"/>
    <w:rsid w:val="00D83AFD"/>
    <w:rsid w:val="00D860F0"/>
    <w:rsid w:val="00DB24C5"/>
    <w:rsid w:val="00E162DF"/>
    <w:rsid w:val="00E224F2"/>
    <w:rsid w:val="00E35E73"/>
    <w:rsid w:val="00E60A7E"/>
    <w:rsid w:val="00E64E0D"/>
    <w:rsid w:val="00E64E24"/>
    <w:rsid w:val="00E752EF"/>
    <w:rsid w:val="00E831FC"/>
    <w:rsid w:val="00E861D3"/>
    <w:rsid w:val="00E90B86"/>
    <w:rsid w:val="00E97C26"/>
    <w:rsid w:val="00EA2233"/>
    <w:rsid w:val="00EB0000"/>
    <w:rsid w:val="00EC4647"/>
    <w:rsid w:val="00EF4919"/>
    <w:rsid w:val="00F133A4"/>
    <w:rsid w:val="00F75CBA"/>
    <w:rsid w:val="00F7629C"/>
    <w:rsid w:val="00F94F07"/>
    <w:rsid w:val="00F95DFE"/>
    <w:rsid w:val="00FB0608"/>
    <w:rsid w:val="00FD143B"/>
    <w:rsid w:val="00FE0E08"/>
    <w:rsid w:val="00FF2123"/>
    <w:rsid w:val="00FF5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573B"/>
  <w15:chartTrackingRefBased/>
  <w15:docId w15:val="{99ABB886-CD8B-4FD2-BB2A-531E5725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34B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4B5D"/>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034B5D"/>
    <w:pPr>
      <w:outlineLvl w:val="9"/>
    </w:pPr>
    <w:rPr>
      <w:lang w:eastAsia="it-IT"/>
    </w:rPr>
  </w:style>
  <w:style w:type="paragraph" w:styleId="Sommario1">
    <w:name w:val="toc 1"/>
    <w:basedOn w:val="Normale"/>
    <w:next w:val="Normale"/>
    <w:autoRedefine/>
    <w:uiPriority w:val="39"/>
    <w:unhideWhenUsed/>
    <w:rsid w:val="00034B5D"/>
    <w:pPr>
      <w:spacing w:after="100"/>
    </w:pPr>
  </w:style>
  <w:style w:type="character" w:styleId="Collegamentoipertestuale">
    <w:name w:val="Hyperlink"/>
    <w:basedOn w:val="Carpredefinitoparagrafo"/>
    <w:uiPriority w:val="99"/>
    <w:unhideWhenUsed/>
    <w:rsid w:val="00034B5D"/>
    <w:rPr>
      <w:color w:val="0563C1" w:themeColor="hyperlink"/>
      <w:u w:val="single"/>
    </w:rPr>
  </w:style>
  <w:style w:type="paragraph" w:styleId="Testonotaapidipagina">
    <w:name w:val="footnote text"/>
    <w:basedOn w:val="Normale"/>
    <w:link w:val="TestonotaapidipaginaCarattere"/>
    <w:uiPriority w:val="99"/>
    <w:semiHidden/>
    <w:unhideWhenUsed/>
    <w:rsid w:val="00FE0E0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0E08"/>
    <w:rPr>
      <w:sz w:val="20"/>
      <w:szCs w:val="20"/>
    </w:rPr>
  </w:style>
  <w:style w:type="character" w:styleId="Rimandonotaapidipagina">
    <w:name w:val="footnote reference"/>
    <w:basedOn w:val="Carpredefinitoparagrafo"/>
    <w:uiPriority w:val="99"/>
    <w:semiHidden/>
    <w:unhideWhenUsed/>
    <w:rsid w:val="00FE0E08"/>
    <w:rPr>
      <w:vertAlign w:val="superscript"/>
    </w:rPr>
  </w:style>
  <w:style w:type="paragraph" w:styleId="Paragrafoelenco">
    <w:name w:val="List Paragraph"/>
    <w:basedOn w:val="Normale"/>
    <w:uiPriority w:val="34"/>
    <w:qFormat/>
    <w:rsid w:val="006D481D"/>
    <w:pPr>
      <w:ind w:left="720"/>
      <w:contextualSpacing/>
    </w:pPr>
  </w:style>
  <w:style w:type="character" w:styleId="Menzionenonrisolta">
    <w:name w:val="Unresolved Mention"/>
    <w:basedOn w:val="Carpredefinitoparagrafo"/>
    <w:uiPriority w:val="99"/>
    <w:semiHidden/>
    <w:unhideWhenUsed/>
    <w:rsid w:val="00D043CD"/>
    <w:rPr>
      <w:color w:val="605E5C"/>
      <w:shd w:val="clear" w:color="auto" w:fill="E1DFDD"/>
    </w:rPr>
  </w:style>
  <w:style w:type="paragraph" w:styleId="Intestazione">
    <w:name w:val="header"/>
    <w:basedOn w:val="Normale"/>
    <w:link w:val="IntestazioneCarattere"/>
    <w:uiPriority w:val="99"/>
    <w:unhideWhenUsed/>
    <w:rsid w:val="004917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1774"/>
  </w:style>
  <w:style w:type="paragraph" w:styleId="Pidipagina">
    <w:name w:val="footer"/>
    <w:basedOn w:val="Normale"/>
    <w:link w:val="PidipaginaCarattere"/>
    <w:uiPriority w:val="99"/>
    <w:unhideWhenUsed/>
    <w:rsid w:val="004917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1774"/>
  </w:style>
  <w:style w:type="paragraph" w:styleId="Sommario2">
    <w:name w:val="toc 2"/>
    <w:basedOn w:val="Normale"/>
    <w:next w:val="Normale"/>
    <w:autoRedefine/>
    <w:uiPriority w:val="39"/>
    <w:unhideWhenUsed/>
    <w:rsid w:val="00B47381"/>
    <w:pPr>
      <w:spacing w:after="100"/>
      <w:ind w:left="220"/>
    </w:pPr>
    <w:rPr>
      <w:rFonts w:eastAsiaTheme="minorEastAsia" w:cs="Times New Roman"/>
      <w:lang w:eastAsia="it-IT"/>
    </w:rPr>
  </w:style>
  <w:style w:type="paragraph" w:styleId="Sommario3">
    <w:name w:val="toc 3"/>
    <w:basedOn w:val="Normale"/>
    <w:next w:val="Normale"/>
    <w:autoRedefine/>
    <w:uiPriority w:val="39"/>
    <w:unhideWhenUsed/>
    <w:rsid w:val="00B47381"/>
    <w:pPr>
      <w:spacing w:after="100"/>
      <w:ind w:left="440"/>
    </w:pPr>
    <w:rPr>
      <w:rFonts w:eastAsiaTheme="minorEastAsia" w:cs="Times New Roman"/>
      <w:lang w:eastAsia="it-IT"/>
    </w:rPr>
  </w:style>
  <w:style w:type="table" w:styleId="Grigliatabella">
    <w:name w:val="Table Grid"/>
    <w:basedOn w:val="Tabellanormale"/>
    <w:uiPriority w:val="39"/>
    <w:rsid w:val="005A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83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orzionavigli.it2" TargetMode="External"/><Relationship Id="rId13" Type="http://schemas.openxmlformats.org/officeDocument/2006/relationships/hyperlink" Target="https://www.consorzionavigli.it/?page_id=341" TargetMode="External"/><Relationship Id="rId18" Type="http://schemas.openxmlformats.org/officeDocument/2006/relationships/hyperlink" Target="https://www.consorzionavigli.it/?page_id=34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consorzionavigli.it/?page_id=9" TargetMode="External"/><Relationship Id="rId17" Type="http://schemas.openxmlformats.org/officeDocument/2006/relationships/hyperlink" Target="https://www.consorzionavigli.it/?page_id=346" TargetMode="External"/><Relationship Id="rId2" Type="http://schemas.openxmlformats.org/officeDocument/2006/relationships/styles" Target="styles.xml"/><Relationship Id="rId16" Type="http://schemas.openxmlformats.org/officeDocument/2006/relationships/hyperlink" Target="https://www.consorzionavigli.it/?page_id=34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zi.consorzionavigli.it/trasparenza/"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www.consorzionavigli.it/?page_id=334" TargetMode="External"/><Relationship Id="rId19" Type="http://schemas.openxmlformats.org/officeDocument/2006/relationships/hyperlink" Target="https://www.consorzionavigli.it/?page_id=346" TargetMode="External"/><Relationship Id="rId4" Type="http://schemas.openxmlformats.org/officeDocument/2006/relationships/webSettings" Target="webSettings.xml"/><Relationship Id="rId9" Type="http://schemas.openxmlformats.org/officeDocument/2006/relationships/hyperlink" Target="https://www.consorzionavigli.it/" TargetMode="External"/><Relationship Id="rId14" Type="http://schemas.openxmlformats.org/officeDocument/2006/relationships/hyperlink" Target="https://www.consorzionavigli.it/?page_id=110"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21</Pages>
  <Words>8993</Words>
  <Characters>51262</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De Donato</dc:creator>
  <cp:keywords/>
  <dc:description/>
  <cp:lastModifiedBy>Roberta Chiodini</cp:lastModifiedBy>
  <cp:revision>10</cp:revision>
  <cp:lastPrinted>2024-03-05T13:59:00Z</cp:lastPrinted>
  <dcterms:created xsi:type="dcterms:W3CDTF">2023-12-07T09:53:00Z</dcterms:created>
  <dcterms:modified xsi:type="dcterms:W3CDTF">2024-03-06T15:10:00Z</dcterms:modified>
</cp:coreProperties>
</file>